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936E40D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4E27C7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D78E0F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7185ED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072BC2F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4B9F0A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CE47DB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A7A035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14:paraId="1650C22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517FD1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A176A0" w14:textId="585DC2B0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</w:rPr>
              <w:t>además, cuando proceda, el número de partida de la ICS):</w:t>
            </w:r>
            <w:r w:rsidRPr="00A834A1">
              <w:t xml:space="preserve"> </w:t>
            </w:r>
            <w:r w:rsidRPr="00A834A1">
              <w:t>Granada (</w:t>
            </w:r>
            <w:r w:rsidRPr="00A834A1">
              <w:rPr>
                <w:i/>
                <w:iCs/>
              </w:rPr>
              <w:t>Punica</w:t>
            </w:r>
            <w:r w:rsidR="00A33FE6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granatum</w:t>
            </w:r>
            <w:r w:rsidRPr="00A834A1">
              <w:t>) fruta para consumo fresco (código(s) del SA: 081090)</w:t>
            </w:r>
          </w:p>
        </w:tc>
      </w:tr>
      <w:tr w14:paraId="0BEC8E7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35067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45FB3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BC2593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9E5B20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India</w:t>
            </w:r>
          </w:p>
        </w:tc>
      </w:tr>
      <w:tr w14:paraId="5C81690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223ABC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33E70E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Proyecto de Resolución No 0018-2026-CV-ARP-SFE - El Servicio Fitosanitario del Estado, Departamento de Cuarentena Vegetal, Unidad de Análisis de Riesgo de Plagas - Establece los requisitos fitosanitarios para la importación de frutas de granada (</w:t>
            </w:r>
            <w:r w:rsidRPr="00A834A1">
              <w:rPr>
                <w:i/>
                <w:iCs/>
              </w:rPr>
              <w:t>Punica granatum</w:t>
            </w:r>
            <w:r w:rsidRPr="00A834A1">
              <w:t>) para consumo fresco originarias de India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11</w:t>
            </w:r>
          </w:p>
          <w:p w:rsidR="00B91FF3" w:rsidRPr="00DA2000" w:rsidP="00DA2000" w14:paraId="6333FD18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https://members.wto.org/crnattachments/2026/SPS/CRI/26_04599_00_s.pdf</w:t>
              </w:r>
            </w:hyperlink>
          </w:p>
        </w:tc>
      </w:tr>
      <w:tr w14:paraId="30C121F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A7B757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317779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Establece las medidas fitosanitarias para la importación de frutas de granada (</w:t>
            </w:r>
            <w:r w:rsidRPr="00A834A1">
              <w:rPr>
                <w:i/>
                <w:iCs/>
              </w:rPr>
              <w:t>Punica granatum</w:t>
            </w:r>
            <w:r w:rsidRPr="00A834A1">
              <w:t>), para consumo fresco, originarias de la India.</w:t>
            </w:r>
          </w:p>
        </w:tc>
      </w:tr>
      <w:tr w14:paraId="6207954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40E5B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BA3171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[ ] inocuidad de los alimentos, [ ] </w:t>
            </w:r>
            <w:r w:rsidRPr="00DA2000">
              <w:rPr>
                <w:b/>
              </w:rPr>
              <w:t>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06CC697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F71E8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5B41C4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4DF6C76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F4DAEE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23B11D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F27EA4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59536DB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A33FE6" w14:paraId="70A53A6E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0DBF813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2115AA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F65E81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947320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5C09830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CEC1AF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E91F5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2663C1AB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26889F4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F48F70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2FAB1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Esta resolución entra en vigor al momento de su firma.</w:t>
            </w:r>
          </w:p>
          <w:p w:rsidR="00B91FF3" w:rsidRPr="00DA2000" w:rsidP="00DA2000" w14:paraId="27C4088C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E52F05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524386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F54D64" w14:textId="0E1BFC06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</w:t>
            </w:r>
            <w:r w:rsidRPr="00DA2000">
              <w:rPr>
                <w:b/>
              </w:rPr>
              <w:t xml:space="preserve">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6 de noviembre de</w:t>
            </w:r>
            <w:r w:rsidR="00A33FE6">
              <w:t> </w:t>
            </w:r>
            <w:r w:rsidRPr="00A834A1">
              <w:t>2026</w:t>
            </w:r>
          </w:p>
          <w:p w:rsidR="00B91FF3" w:rsidRPr="00DA2000" w:rsidP="00DA2000" w14:paraId="45A6A369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67F1B" w:rsidRPr="00A834A1" w:rsidP="00DA2000" w14:paraId="24D7C1D2" w14:textId="77777777">
            <w:pPr>
              <w:keepNext/>
            </w:pPr>
            <w:r w:rsidRPr="00A834A1">
              <w:t>Ministerio de Agricultura y Ganadería (MAG)</w:t>
            </w:r>
          </w:p>
          <w:p w:rsidR="00167F1B" w:rsidRPr="00A834A1" w:rsidP="00DA2000" w14:paraId="0433647E" w14:textId="77777777">
            <w:pPr>
              <w:keepNext/>
            </w:pPr>
            <w:r w:rsidRPr="00A834A1">
              <w:t>Servicio Fitosanitario del Estado (SFE)</w:t>
            </w:r>
          </w:p>
          <w:p w:rsidR="00167F1B" w:rsidRPr="00A834A1" w:rsidP="00DA2000" w14:paraId="42A2E906" w14:textId="77777777">
            <w:pPr>
              <w:keepNext/>
            </w:pPr>
            <w:r w:rsidRPr="00A834A1">
              <w:t>Centro de Información y Notificación de MSF</w:t>
            </w:r>
          </w:p>
          <w:p w:rsidR="00167F1B" w:rsidRPr="00A834A1" w:rsidP="00DA2000" w14:paraId="7ED26E4E" w14:textId="77777777">
            <w:pPr>
              <w:keepNext/>
            </w:pPr>
            <w:r w:rsidRPr="00A834A1">
              <w:t>Apartado postal 1521 - 1200</w:t>
            </w:r>
          </w:p>
          <w:p w:rsidR="00167F1B" w:rsidRPr="00A834A1" w:rsidP="00DA2000" w14:paraId="69DEB273" w14:textId="77777777">
            <w:pPr>
              <w:keepNext/>
            </w:pPr>
            <w:r w:rsidRPr="00A834A1">
              <w:t>San José, Costa Rica</w:t>
            </w:r>
          </w:p>
          <w:p w:rsidR="00167F1B" w:rsidRPr="00A834A1" w:rsidP="00DA2000" w14:paraId="1F70D965" w14:textId="77777777">
            <w:pPr>
              <w:keepNext/>
            </w:pPr>
            <w:r w:rsidRPr="00A834A1">
              <w:t>Tel: +(506) 2549 3407</w:t>
            </w:r>
          </w:p>
          <w:p w:rsidR="00167F1B" w:rsidRPr="00A834A1" w:rsidP="00DA2000" w14:paraId="4750B595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5258F8A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EDA2F7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35AB7A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67F1B" w:rsidRPr="00A834A1" w:rsidP="000D29D0" w14:paraId="6A434A17" w14:textId="77777777">
            <w:pPr>
              <w:keepNext/>
              <w:keepLines/>
            </w:pPr>
            <w:r w:rsidRPr="00A834A1">
              <w:t>Ministerio de Agricultura y Ganadería (MAG)</w:t>
            </w:r>
          </w:p>
          <w:p w:rsidR="00167F1B" w:rsidRPr="00A834A1" w:rsidP="000D29D0" w14:paraId="327E53CF" w14:textId="77777777">
            <w:pPr>
              <w:keepNext/>
              <w:keepLines/>
            </w:pPr>
            <w:r w:rsidRPr="00A834A1">
              <w:t>Servicio Fitosanitario del Estado (SFE)</w:t>
            </w:r>
          </w:p>
          <w:p w:rsidR="00167F1B" w:rsidRPr="00A834A1" w:rsidP="000D29D0" w14:paraId="336204EA" w14:textId="77777777">
            <w:pPr>
              <w:keepNext/>
              <w:keepLines/>
            </w:pPr>
            <w:r w:rsidRPr="00A834A1">
              <w:t>Centro de Información y Notificación de MSF</w:t>
            </w:r>
          </w:p>
          <w:p w:rsidR="00167F1B" w:rsidRPr="00A834A1" w:rsidP="000D29D0" w14:paraId="5263613E" w14:textId="77777777">
            <w:pPr>
              <w:keepNext/>
              <w:keepLines/>
            </w:pPr>
            <w:r w:rsidRPr="00A834A1">
              <w:t>Apartado postal 1521 - 1200</w:t>
            </w:r>
          </w:p>
          <w:p w:rsidR="00167F1B" w:rsidRPr="00A834A1" w:rsidP="000D29D0" w14:paraId="4996785D" w14:textId="77777777">
            <w:pPr>
              <w:keepNext/>
              <w:keepLines/>
            </w:pPr>
            <w:r w:rsidRPr="00A834A1">
              <w:t>San José, Costa Rica</w:t>
            </w:r>
          </w:p>
          <w:p w:rsidR="00167F1B" w:rsidRPr="00A834A1" w:rsidP="000D29D0" w14:paraId="2C9476C1" w14:textId="77777777">
            <w:pPr>
              <w:keepNext/>
              <w:keepLines/>
            </w:pPr>
            <w:r w:rsidRPr="00A834A1">
              <w:t>Tel: +(506) 2549 3407</w:t>
            </w:r>
          </w:p>
          <w:p w:rsidR="00167F1B" w:rsidRPr="00A834A1" w:rsidP="000D29D0" w14:paraId="569CA453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3A487CE8" w14:textId="77777777"/>
    <w:sectPr w:rsidSect="00A33F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A33FE6" w:rsidP="00A33FE6" w14:paraId="4090B3AB" w14:textId="624AEB6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A33FE6" w:rsidP="00A33FE6" w14:paraId="3F24C337" w14:textId="21328E4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85FE8FB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3FE6" w:rsidRPr="00A33FE6" w:rsidP="00A33FE6" w14:paraId="0200968D" w14:textId="4C80CAC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33FE6">
      <w:t>G/SPS/N/CRI/364</w:t>
    </w:r>
  </w:p>
  <w:p w:rsidR="00A33FE6" w:rsidRPr="00A33FE6" w:rsidP="00A33FE6" w14:paraId="642F30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33FE6" w:rsidRPr="00A33FE6" w:rsidP="00A33FE6" w14:paraId="473E9E39" w14:textId="6B9C3F2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33FE6">
      <w:t xml:space="preserve">- </w:t>
    </w:r>
    <w:r w:rsidRPr="00A33FE6">
      <w:fldChar w:fldCharType="begin"/>
    </w:r>
    <w:r w:rsidRPr="00A33FE6">
      <w:instrText xml:space="preserve"> PAGE </w:instrText>
    </w:r>
    <w:r w:rsidRPr="00A33FE6">
      <w:fldChar w:fldCharType="separate"/>
    </w:r>
    <w:r w:rsidRPr="00A33FE6">
      <w:t>2</w:t>
    </w:r>
    <w:r w:rsidRPr="00A33FE6">
      <w:fldChar w:fldCharType="end"/>
    </w:r>
    <w:r w:rsidRPr="00A33FE6">
      <w:t xml:space="preserve"> -</w:t>
    </w:r>
  </w:p>
  <w:p w:rsidR="00B91FF3" w:rsidRPr="00A33FE6" w:rsidP="00A33FE6" w14:paraId="0B4B3368" w14:textId="4D6F709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3FE6" w:rsidRPr="00A33FE6" w:rsidP="00A33FE6" w14:paraId="2D4D0D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33FE6">
      <w:t>G/SPS/N/CRI/364</w:t>
    </w:r>
  </w:p>
  <w:p w:rsidR="00A33FE6" w:rsidRPr="00A33FE6" w:rsidP="00A33FE6" w14:paraId="0018AB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33FE6" w:rsidRPr="00A33FE6" w:rsidP="00A33FE6" w14:paraId="6FB7230A" w14:textId="001351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33FE6">
      <w:t xml:space="preserve">- </w:t>
    </w:r>
    <w:r w:rsidRPr="00A33FE6">
      <w:fldChar w:fldCharType="begin"/>
    </w:r>
    <w:r w:rsidRPr="00A33FE6">
      <w:instrText xml:space="preserve"> PAGE </w:instrText>
    </w:r>
    <w:r w:rsidRPr="00A33FE6">
      <w:fldChar w:fldCharType="separate"/>
    </w:r>
    <w:r w:rsidRPr="00A33FE6">
      <w:rPr>
        <w:noProof/>
      </w:rPr>
      <w:t>2</w:t>
    </w:r>
    <w:r w:rsidRPr="00A33FE6">
      <w:fldChar w:fldCharType="end"/>
    </w:r>
    <w:r w:rsidRPr="00A33FE6">
      <w:t xml:space="preserve"> -</w:t>
    </w:r>
  </w:p>
  <w:p w:rsidR="00DD65B2" w:rsidRPr="00A33FE6" w:rsidP="00A33FE6" w14:paraId="6283C9A9" w14:textId="6F356D8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D0049B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69E10C6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8F653F9" w14:textId="36426EC8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B3A8D9B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F194F57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905B697" w14:textId="77777777">
          <w:pPr>
            <w:jc w:val="right"/>
            <w:rPr>
              <w:b/>
              <w:szCs w:val="18"/>
            </w:rPr>
          </w:pPr>
        </w:p>
      </w:tc>
    </w:tr>
    <w:tr w14:paraId="48DE21CB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057497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A33FE6" w:rsidP="00043017" w14:paraId="5A3208BF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G/SPS/N/CRI/364</w:t>
          </w:r>
        </w:p>
        <w:bookmarkEnd w:id="1"/>
        <w:p w:rsidR="00043017" w:rsidRPr="00B91FF3" w:rsidP="00043017" w14:paraId="4034E912" w14:textId="67A258B5">
          <w:pPr>
            <w:jc w:val="right"/>
            <w:rPr>
              <w:b/>
              <w:szCs w:val="18"/>
            </w:rPr>
          </w:pPr>
        </w:p>
      </w:tc>
    </w:tr>
    <w:tr w14:paraId="6A09D05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CC342D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9E6E5C7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7 de septiembre de 2026</w:t>
          </w:r>
          <w:bookmarkEnd w:id="3"/>
        </w:p>
      </w:tc>
    </w:tr>
    <w:tr w14:paraId="442D8A97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589A924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(26-6104)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D2A8B44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E42E62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22AA95C" w14:textId="02505195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9AFF47B" w14:textId="6E81416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7844D5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6837001">
    <w:abstractNumId w:val="8"/>
  </w:num>
  <w:num w:numId="2" w16cid:durableId="55205812">
    <w:abstractNumId w:val="3"/>
  </w:num>
  <w:num w:numId="3" w16cid:durableId="1935360517">
    <w:abstractNumId w:val="2"/>
  </w:num>
  <w:num w:numId="4" w16cid:durableId="1314524092">
    <w:abstractNumId w:val="1"/>
  </w:num>
  <w:num w:numId="5" w16cid:durableId="577515783">
    <w:abstractNumId w:val="0"/>
  </w:num>
  <w:num w:numId="6" w16cid:durableId="1085685395">
    <w:abstractNumId w:val="13"/>
  </w:num>
  <w:num w:numId="7" w16cid:durableId="2069497346">
    <w:abstractNumId w:val="11"/>
  </w:num>
  <w:num w:numId="8" w16cid:durableId="1056704284">
    <w:abstractNumId w:val="14"/>
  </w:num>
  <w:num w:numId="9" w16cid:durableId="501703208">
    <w:abstractNumId w:val="10"/>
  </w:num>
  <w:num w:numId="10" w16cid:durableId="1515343938">
    <w:abstractNumId w:val="9"/>
  </w:num>
  <w:num w:numId="11" w16cid:durableId="406849760">
    <w:abstractNumId w:val="7"/>
  </w:num>
  <w:num w:numId="12" w16cid:durableId="1978143797">
    <w:abstractNumId w:val="6"/>
  </w:num>
  <w:num w:numId="13" w16cid:durableId="775758332">
    <w:abstractNumId w:val="5"/>
  </w:num>
  <w:num w:numId="14" w16cid:durableId="1454132731">
    <w:abstractNumId w:val="4"/>
  </w:num>
  <w:num w:numId="15" w16cid:durableId="793593689">
    <w:abstractNumId w:val="12"/>
  </w:num>
  <w:num w:numId="16" w16cid:durableId="1105912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67F1B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34E20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3FE6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3168F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7047F4"/>
  <w15:docId w15:val="{6861B52D-364F-460A-AAD8-58AF097B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RI/26_04599_00_s.pdf" TargetMode="External" /><Relationship Id="rId5" Type="http://schemas.openxmlformats.org/officeDocument/2006/relationships/hyperlink" Target="mailto:puntocontactoMSF@sfe.go.cr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2026-09-07T06:57:00Z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G/SPS/N/CRI/364</vt:lpwstr>
  </property>
</Properties>
</file>