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A3B979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406445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B337D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16A5A47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CANADA</w:t>
            </w:r>
          </w:p>
          <w:p w:rsidR="00EA4725" w:rsidRPr="00441372" w:rsidP="00441372" w14:paraId="2816213F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43CB8F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79221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1C92E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Pesticides Regulatory Directorate (PRD), Health Canada</w:t>
            </w:r>
          </w:p>
        </w:tc>
      </w:tr>
      <w:tr w14:paraId="7A5439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9141D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97819D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Pesticide cyprodinil in or on various commodities (ICS codes: 65.020, 65.100, 67.040, 67.080)</w:t>
            </w:r>
          </w:p>
        </w:tc>
      </w:tr>
      <w:tr w14:paraId="2377A0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3B530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ED2BA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7B0860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A1284A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E4069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528AC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1A29A2" w14:paraId="70823537" w14:textId="542554D5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Proposed Maximum Residue Limit: Cyprodinil (PMRL2026-10)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French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15 and 17</w:t>
            </w:r>
          </w:p>
        </w:tc>
      </w:tr>
      <w:tr w14:paraId="291C92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17856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64BD9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objective of the notified document PMRL2026-10 is to consult on the listed maximum residue limits (MRLs) for cyprodinil that have been proposed by Health Canada's Pesticides Regulatory Directorate (PRD).</w:t>
            </w:r>
          </w:p>
          <w:p w:rsidR="00F00C33" w:rsidRPr="0065690F" w:rsidP="001A29A2" w14:paraId="08CA4484" w14:textId="4F2ADA1C">
            <w:pPr>
              <w:tabs>
                <w:tab w:val="left" w:pos="1212"/>
              </w:tabs>
              <w:spacing w:before="120" w:after="120"/>
            </w:pPr>
            <w:r w:rsidRPr="001A29A2">
              <w:rPr>
                <w:u w:val="single"/>
              </w:rPr>
              <w:t>MRL (ppm)</w:t>
            </w:r>
            <w:r w:rsidRPr="001A29A2">
              <w:rPr>
                <w:vertAlign w:val="superscript"/>
              </w:rPr>
              <w:t>1</w:t>
            </w:r>
            <w:r w:rsidR="001A29A2">
              <w:tab/>
            </w:r>
            <w:r w:rsidRPr="001A29A2">
              <w:rPr>
                <w:u w:val="single"/>
              </w:rPr>
              <w:t>Raw Agricultural Commodity (RAC) and/or Processed Commodity</w:t>
            </w:r>
          </w:p>
          <w:p w:rsidR="00F00C33" w:rsidRPr="0065690F" w:rsidP="001A29A2" w14:paraId="52B33CB1" w14:textId="6A761FCA">
            <w:pPr>
              <w:ind w:left="1213" w:hanging="1213"/>
            </w:pPr>
            <w:r w:rsidRPr="0065690F">
              <w:t>30</w:t>
            </w:r>
            <w:r w:rsidR="001A29A2">
              <w:tab/>
            </w:r>
            <w:r w:rsidRPr="0065690F">
              <w:t>Abyssinian cabbages, arugula</w:t>
            </w:r>
            <w:r w:rsidRPr="001A29A2">
              <w:rPr>
                <w:vertAlign w:val="superscript"/>
              </w:rPr>
              <w:t>2</w:t>
            </w:r>
            <w:r w:rsidRPr="0065690F">
              <w:t>, Chinese broccoli</w:t>
            </w:r>
            <w:r w:rsidRPr="001A29A2">
              <w:rPr>
                <w:vertAlign w:val="superscript"/>
              </w:rPr>
              <w:t>4</w:t>
            </w:r>
            <w:r w:rsidRPr="0065690F">
              <w:t>, garden cress</w:t>
            </w:r>
            <w:r w:rsidRPr="001A29A2">
              <w:rPr>
                <w:vertAlign w:val="superscript"/>
              </w:rPr>
              <w:t>2</w:t>
            </w:r>
            <w:r w:rsidRPr="0065690F">
              <w:t>, Hanover salad, maca, radish leaves</w:t>
            </w:r>
            <w:r w:rsidRPr="001A29A2">
              <w:rPr>
                <w:vertAlign w:val="superscript"/>
              </w:rPr>
              <w:t>3</w:t>
            </w:r>
            <w:r w:rsidRPr="0065690F">
              <w:t>, seakale cabbages, shepherd's purse, turnip greens</w:t>
            </w:r>
            <w:r w:rsidRPr="001A29A2">
              <w:rPr>
                <w:vertAlign w:val="superscript"/>
              </w:rPr>
              <w:t>3</w:t>
            </w:r>
            <w:r w:rsidRPr="0065690F">
              <w:t>, upland cress</w:t>
            </w:r>
            <w:r w:rsidRPr="001A29A2">
              <w:rPr>
                <w:vertAlign w:val="superscript"/>
              </w:rPr>
              <w:t>2</w:t>
            </w:r>
            <w:r w:rsidRPr="0065690F">
              <w:t>, wild rocket</w:t>
            </w:r>
          </w:p>
          <w:p w:rsidR="00F00C33" w:rsidRPr="0065690F" w:rsidP="001A29A2" w14:paraId="412C29BE" w14:textId="4DE98BA5">
            <w:pPr>
              <w:ind w:left="1213" w:hanging="1213"/>
            </w:pPr>
            <w:r w:rsidRPr="0065690F">
              <w:t>0.4</w:t>
            </w:r>
            <w:r w:rsidR="001A29A2">
              <w:tab/>
            </w:r>
            <w:r w:rsidRPr="0065690F">
              <w:t>Cranberries</w:t>
            </w:r>
            <w:r w:rsidRPr="001A29A2">
              <w:rPr>
                <w:vertAlign w:val="superscript"/>
              </w:rPr>
              <w:t>5</w:t>
            </w:r>
          </w:p>
          <w:p w:rsidR="00F00C33" w:rsidRPr="001A29A2" w:rsidP="001A29A2" w14:paraId="564A36E3" w14:textId="77777777">
            <w:pPr>
              <w:spacing w:before="120"/>
              <w:rPr>
                <w:sz w:val="16"/>
                <w:szCs w:val="20"/>
              </w:rPr>
            </w:pPr>
            <w:r w:rsidRPr="001A29A2">
              <w:rPr>
                <w:sz w:val="16"/>
                <w:szCs w:val="20"/>
                <w:vertAlign w:val="superscript"/>
              </w:rPr>
              <w:t>1</w:t>
            </w:r>
            <w:r w:rsidRPr="001A29A2">
              <w:rPr>
                <w:sz w:val="16"/>
                <w:szCs w:val="20"/>
              </w:rPr>
              <w:t xml:space="preserve"> ppm = parts per million</w:t>
            </w:r>
          </w:p>
          <w:p w:rsidR="00F00C33" w:rsidRPr="001A29A2" w:rsidP="001A29A2" w14:paraId="78288CA3" w14:textId="77777777">
            <w:pPr>
              <w:rPr>
                <w:sz w:val="16"/>
                <w:szCs w:val="20"/>
              </w:rPr>
            </w:pPr>
            <w:r w:rsidRPr="001A29A2">
              <w:rPr>
                <w:sz w:val="16"/>
                <w:szCs w:val="20"/>
                <w:vertAlign w:val="superscript"/>
              </w:rPr>
              <w:t>2</w:t>
            </w:r>
            <w:r w:rsidRPr="001A29A2">
              <w:rPr>
                <w:sz w:val="16"/>
                <w:szCs w:val="20"/>
              </w:rPr>
              <w:t xml:space="preserve"> This MRL is proposed to replace the current MRL of 50 ppm.</w:t>
            </w:r>
          </w:p>
          <w:p w:rsidR="00F00C33" w:rsidRPr="001A29A2" w:rsidP="001A29A2" w14:paraId="46A831D1" w14:textId="77777777">
            <w:pPr>
              <w:rPr>
                <w:sz w:val="16"/>
                <w:szCs w:val="20"/>
              </w:rPr>
            </w:pPr>
            <w:r w:rsidRPr="001A29A2">
              <w:rPr>
                <w:sz w:val="16"/>
                <w:szCs w:val="20"/>
                <w:vertAlign w:val="superscript"/>
              </w:rPr>
              <w:t>3</w:t>
            </w:r>
            <w:r w:rsidRPr="001A29A2">
              <w:rPr>
                <w:sz w:val="16"/>
                <w:szCs w:val="20"/>
              </w:rPr>
              <w:t xml:space="preserve"> This MRL is proposed to replace the current MRL of 10 ppm.</w:t>
            </w:r>
          </w:p>
          <w:p w:rsidR="00F00C33" w:rsidRPr="001A29A2" w:rsidP="001A29A2" w14:paraId="3D8BE848" w14:textId="77777777">
            <w:pPr>
              <w:rPr>
                <w:sz w:val="16"/>
                <w:szCs w:val="20"/>
              </w:rPr>
            </w:pPr>
            <w:r w:rsidRPr="001A29A2">
              <w:rPr>
                <w:sz w:val="16"/>
                <w:szCs w:val="20"/>
                <w:vertAlign w:val="superscript"/>
              </w:rPr>
              <w:t>4</w:t>
            </w:r>
            <w:r w:rsidRPr="001A29A2">
              <w:rPr>
                <w:sz w:val="16"/>
                <w:szCs w:val="20"/>
              </w:rPr>
              <w:t xml:space="preserve"> This MRL is proposed to replace the current MRL of 1.0 ppm.</w:t>
            </w:r>
          </w:p>
          <w:p w:rsidR="00F00C33" w:rsidRPr="0065690F" w:rsidP="001A29A2" w14:paraId="3B5AE554" w14:textId="77777777">
            <w:pPr>
              <w:spacing w:after="120"/>
            </w:pPr>
            <w:r w:rsidRPr="001A29A2">
              <w:rPr>
                <w:sz w:val="16"/>
                <w:szCs w:val="20"/>
                <w:vertAlign w:val="superscript"/>
              </w:rPr>
              <w:t>5</w:t>
            </w:r>
            <w:r w:rsidRPr="001A29A2">
              <w:rPr>
                <w:sz w:val="16"/>
                <w:szCs w:val="20"/>
              </w:rPr>
              <w:t xml:space="preserve"> This MRL is proposed to replace the current MRL of 6.0 ppm.</w:t>
            </w:r>
          </w:p>
        </w:tc>
      </w:tr>
      <w:tr w14:paraId="43F7B3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394AD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F82D88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35FA2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9C716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B77666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5461C2C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207 Cyprodinil</w:t>
            </w:r>
          </w:p>
          <w:p w:rsidR="00EA4725" w:rsidRPr="00441372" w:rsidP="00441372" w14:paraId="6DB373C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86DE1E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A7F31F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C2346D" w14:paraId="0CAC46D8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82680D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[X] No</w:t>
            </w:r>
          </w:p>
          <w:p w:rsidR="00EA4725" w:rsidRPr="00441372" w:rsidP="00441372" w14:paraId="0829B70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Table 3 of the PMRL document compares the MRLs proposed for cyprodinil in Canada with corresponding Codex MRLs.</w:t>
            </w:r>
          </w:p>
        </w:tc>
      </w:tr>
      <w:tr w14:paraId="153D28E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EC8DC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F00C33" w:rsidRPr="0065690F" w:rsidP="00C2346D" w14:paraId="3C3D42EC" w14:textId="5693B293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Health</w:t>
            </w:r>
            <w:r w:rsidR="00C2346D">
              <w:t> Canada </w:t>
            </w:r>
            <w:r w:rsidRPr="0065690F">
              <w:t>website:</w:t>
            </w:r>
            <w:r w:rsidR="00C2346D">
              <w:t> </w:t>
            </w:r>
            <w:hyperlink r:id="rId4" w:history="1">
              <w:r w:rsidRPr="0065690F" w:rsidR="00EA4725">
                <w:rPr>
                  <w:color w:val="0000FF"/>
                  <w:u w:val="single"/>
                </w:rPr>
                <w:t>https://www.canada.ca/en/health-canada/services/consumer-product-safety/pesticides-pest-management/public/consultations.html</w:t>
              </w:r>
            </w:hyperlink>
            <w:r w:rsidRPr="0065690F">
              <w:t>,</w:t>
            </w:r>
            <w:r w:rsidR="00C2346D">
              <w:t> </w:t>
            </w:r>
            <w:r w:rsidRPr="0065690F">
              <w:t>PMRL2026-10, posted: 27 August 2026</w:t>
            </w:r>
            <w:r w:rsidRPr="0065690F">
              <w:rPr>
                <w:bCs/>
              </w:rPr>
              <w:t xml:space="preserve"> </w:t>
            </w:r>
            <w:r w:rsidRPr="0065690F">
              <w:rPr>
                <w:bCs/>
              </w:rPr>
              <w:t>(available in English and French)</w:t>
            </w:r>
          </w:p>
        </w:tc>
      </w:tr>
      <w:tr w14:paraId="593A55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56351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3F04F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Normally within four to five months from the posting of the Proposed MRL document on the Health Canada website.</w:t>
            </w:r>
          </w:p>
          <w:p w:rsidR="00EA4725" w:rsidRPr="00441372" w:rsidP="00441372" w14:paraId="50AEB3F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Normally within four to five months from the posting of the Proposed MRL document on the Health Canada website.</w:t>
            </w:r>
          </w:p>
        </w:tc>
      </w:tr>
      <w:tr w14:paraId="6A5DD95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FE7CF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0C3DB0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On the date the measure is adopted.</w:t>
            </w:r>
          </w:p>
          <w:p w:rsidR="00EA4725" w:rsidRPr="00441372" w:rsidP="00441372" w14:paraId="4BA7406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EC495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672A4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CED46A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10 November 2026</w:t>
            </w:r>
          </w:p>
          <w:p w:rsidR="00EA4725" w:rsidRPr="00441372" w:rsidP="00441372" w14:paraId="3EB7DDCB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7F770C8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69BD6C9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38BA50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</w:t>
            </w:r>
            <w:r w:rsidRPr="00441372">
              <w:rPr>
                <w:b/>
              </w:rPr>
              <w:t xml:space="preserve">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F46C65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The electronic version of the regulatory text can be downloaded at:</w:t>
            </w:r>
          </w:p>
          <w:p w:rsidR="00EA4725" w:rsidRPr="0065690F" w:rsidP="00F3021D" w14:paraId="593519A1" w14:textId="77777777">
            <w:pPr>
              <w:keepNext/>
              <w:keepLines/>
              <w:rPr>
                <w:bCs/>
              </w:rPr>
            </w:pPr>
            <w:hyperlink r:id="rId5" w:history="1">
              <w:r w:rsidRPr="0065690F">
                <w:rPr>
                  <w:bCs/>
                  <w:color w:val="0000FF"/>
                  <w:u w:val="single"/>
                </w:rPr>
                <w:t>https://www.canada.ca/en/health-canada/services/consumer-product-safety/pesticides-pest-management/public/consultations/proposed-maximum-residue-limit/2026/cyprodinil/document.html</w:t>
              </w:r>
            </w:hyperlink>
            <w:r w:rsidRPr="0065690F" w:rsidR="00AF5D9D">
              <w:rPr>
                <w:bCs/>
              </w:rPr>
              <w:t xml:space="preserve"> (English)</w:t>
            </w:r>
          </w:p>
          <w:p w:rsidR="00EA4725" w:rsidRPr="0065690F" w:rsidP="00C2346D" w14:paraId="65251DB6" w14:textId="77777777">
            <w:pPr>
              <w:keepNext/>
              <w:keepLines/>
              <w:spacing w:after="120"/>
              <w:rPr>
                <w:bCs/>
              </w:rPr>
            </w:pP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https://www.canada.ca/fr/sante-canada/services/securite-produits-consommation/pesticides-lutte-antiparasitaire/public/consultations/limites-maximales-residus-proposees/2026/cyprodinil/document.html</w:t>
              </w:r>
            </w:hyperlink>
            <w:r w:rsidRPr="0065690F" w:rsidR="00AF5D9D">
              <w:rPr>
                <w:bCs/>
              </w:rPr>
              <w:t xml:space="preserve"> (French)</w:t>
            </w:r>
          </w:p>
          <w:p w:rsidR="00EA4725" w:rsidRPr="0065690F" w:rsidP="00F3021D" w14:paraId="5BF1C25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Canada's Notification Authority and Enquiry Point</w:t>
            </w:r>
          </w:p>
          <w:p w:rsidR="00EA4725" w:rsidRPr="0065690F" w:rsidP="00F3021D" w14:paraId="64BA04D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Global Affairs Canada</w:t>
            </w:r>
          </w:p>
          <w:p w:rsidR="00EA4725" w:rsidRPr="0065690F" w:rsidP="00F3021D" w14:paraId="4F584F2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Technical Barriers and Regulations Division</w:t>
            </w:r>
          </w:p>
          <w:p w:rsidR="00EA4725" w:rsidRPr="0065690F" w:rsidP="00F3021D" w14:paraId="09E2252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111 Sussex Drive Ottawa (Ontario)</w:t>
            </w:r>
          </w:p>
          <w:p w:rsidR="00EA4725" w:rsidRPr="0065690F" w:rsidP="00F3021D" w14:paraId="43B703C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K1A 0G2 Canada</w:t>
            </w:r>
          </w:p>
          <w:p w:rsidR="00EA4725" w:rsidRPr="0065690F" w:rsidP="00F3021D" w14:paraId="5F19E51A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enquirypoint@international.gc.ca</w:t>
              </w:r>
            </w:hyperlink>
          </w:p>
        </w:tc>
      </w:tr>
    </w:tbl>
    <w:p w:rsidR="007141CF" w:rsidRPr="00441372" w:rsidP="00441372" w14:paraId="1528A170" w14:textId="77777777"/>
    <w:sectPr w:rsidSect="001A29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A29A2" w:rsidP="001A29A2" w14:paraId="334F9A6B" w14:textId="58112BA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A29A2" w:rsidP="001A29A2" w14:paraId="2EACA699" w14:textId="4204359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C46526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29A2" w:rsidRPr="001A29A2" w:rsidP="001A29A2" w14:paraId="6DFE0B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29A2">
      <w:t>G/SPS/N/CAN/1647</w:t>
    </w:r>
  </w:p>
  <w:p w:rsidR="001A29A2" w:rsidRPr="001A29A2" w:rsidP="001A29A2" w14:paraId="2181EF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A29A2" w:rsidRPr="001A29A2" w:rsidP="001A29A2" w14:paraId="62FD9F89" w14:textId="4600A33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29A2">
      <w:t xml:space="preserve">- </w:t>
    </w:r>
    <w:r w:rsidRPr="001A29A2">
      <w:fldChar w:fldCharType="begin"/>
    </w:r>
    <w:r w:rsidRPr="001A29A2">
      <w:instrText xml:space="preserve"> PAGE </w:instrText>
    </w:r>
    <w:r w:rsidRPr="001A29A2">
      <w:fldChar w:fldCharType="separate"/>
    </w:r>
    <w:r w:rsidRPr="001A29A2">
      <w:t>2</w:t>
    </w:r>
    <w:r w:rsidRPr="001A29A2">
      <w:fldChar w:fldCharType="end"/>
    </w:r>
    <w:r w:rsidRPr="001A29A2">
      <w:t xml:space="preserve"> -</w:t>
    </w:r>
  </w:p>
  <w:p w:rsidR="00EA4725" w:rsidRPr="001A29A2" w:rsidP="001A29A2" w14:paraId="4F94558A" w14:textId="42DAE7D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29A2" w:rsidRPr="001A29A2" w:rsidP="001A29A2" w14:paraId="72A795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29A2">
      <w:t>G/SPS/N/CAN/1647</w:t>
    </w:r>
  </w:p>
  <w:p w:rsidR="001A29A2" w:rsidRPr="001A29A2" w:rsidP="001A29A2" w14:paraId="52A945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A29A2" w:rsidRPr="001A29A2" w:rsidP="001A29A2" w14:paraId="302032BA" w14:textId="2216759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A29A2">
      <w:t xml:space="preserve">- </w:t>
    </w:r>
    <w:r w:rsidRPr="001A29A2">
      <w:fldChar w:fldCharType="begin"/>
    </w:r>
    <w:r w:rsidRPr="001A29A2">
      <w:instrText xml:space="preserve"> PAGE </w:instrText>
    </w:r>
    <w:r w:rsidRPr="001A29A2">
      <w:fldChar w:fldCharType="separate"/>
    </w:r>
    <w:r w:rsidRPr="001A29A2">
      <w:rPr>
        <w:noProof/>
      </w:rPr>
      <w:t>2</w:t>
    </w:r>
    <w:r w:rsidRPr="001A29A2">
      <w:fldChar w:fldCharType="end"/>
    </w:r>
    <w:r w:rsidRPr="001A29A2">
      <w:t xml:space="preserve"> -</w:t>
    </w:r>
  </w:p>
  <w:p w:rsidR="00EA4725" w:rsidRPr="001A29A2" w:rsidP="001A29A2" w14:paraId="48524969" w14:textId="25C5CB9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0F9077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A24E00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3B3BA26" w14:textId="1A5B1C7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4F5FBC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CA03AE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A0034C9" w14:textId="77777777">
          <w:pPr>
            <w:jc w:val="right"/>
            <w:rPr>
              <w:b/>
              <w:szCs w:val="16"/>
            </w:rPr>
          </w:pPr>
        </w:p>
      </w:tc>
    </w:tr>
    <w:tr w14:paraId="13E595B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BC9E03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A29A2" w:rsidP="00656ABC" w14:paraId="5AC70B3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G/SPS/N/CAN/1647</w:t>
          </w:r>
        </w:p>
        <w:bookmarkEnd w:id="1"/>
        <w:p w:rsidR="00656ABC" w:rsidRPr="00EA4725" w:rsidP="00656ABC" w14:paraId="4EF7CFA4" w14:textId="68388158">
          <w:pPr>
            <w:jc w:val="right"/>
            <w:rPr>
              <w:b/>
              <w:szCs w:val="16"/>
            </w:rPr>
          </w:pPr>
        </w:p>
      </w:tc>
    </w:tr>
    <w:tr w14:paraId="038D28B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9ACED0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A0E598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 September 2026</w:t>
          </w:r>
          <w:bookmarkEnd w:id="3"/>
        </w:p>
      </w:tc>
    </w:tr>
    <w:tr w14:paraId="0A964C9C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95F0549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(26-6043)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D5AAC7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C8EF8F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305C32E" w14:textId="17AA2CA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F1D92A1" w14:textId="11F525F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English/French</w:t>
          </w:r>
          <w:bookmarkEnd w:id="7"/>
        </w:p>
      </w:tc>
    </w:tr>
  </w:tbl>
  <w:p w:rsidR="00ED54E0" w:rsidRPr="00441372" w14:paraId="53F0EFD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4422606">
    <w:abstractNumId w:val="9"/>
  </w:num>
  <w:num w:numId="2" w16cid:durableId="518930404">
    <w:abstractNumId w:val="7"/>
  </w:num>
  <w:num w:numId="3" w16cid:durableId="2066415817">
    <w:abstractNumId w:val="6"/>
  </w:num>
  <w:num w:numId="4" w16cid:durableId="597062395">
    <w:abstractNumId w:val="5"/>
  </w:num>
  <w:num w:numId="5" w16cid:durableId="288896736">
    <w:abstractNumId w:val="4"/>
  </w:num>
  <w:num w:numId="6" w16cid:durableId="2121796791">
    <w:abstractNumId w:val="12"/>
  </w:num>
  <w:num w:numId="7" w16cid:durableId="1692564051">
    <w:abstractNumId w:val="11"/>
  </w:num>
  <w:num w:numId="8" w16cid:durableId="1661080832">
    <w:abstractNumId w:val="10"/>
  </w:num>
  <w:num w:numId="9" w16cid:durableId="14125063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0169919">
    <w:abstractNumId w:val="13"/>
  </w:num>
  <w:num w:numId="11" w16cid:durableId="256981581">
    <w:abstractNumId w:val="8"/>
  </w:num>
  <w:num w:numId="12" w16cid:durableId="1601641727">
    <w:abstractNumId w:val="3"/>
  </w:num>
  <w:num w:numId="13" w16cid:durableId="1582374724">
    <w:abstractNumId w:val="2"/>
  </w:num>
  <w:num w:numId="14" w16cid:durableId="700008169">
    <w:abstractNumId w:val="1"/>
  </w:num>
  <w:num w:numId="15" w16cid:durableId="106388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A29A2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22D4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AF5D9D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346D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329E"/>
    <w:rsid w:val="00EB6C56"/>
    <w:rsid w:val="00EC687E"/>
    <w:rsid w:val="00ED54E0"/>
    <w:rsid w:val="00EE3CAF"/>
    <w:rsid w:val="00EF2394"/>
    <w:rsid w:val="00F00C33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AEEBFB"/>
  <w15:docId w15:val="{DC07D345-064C-4E00-8A5C-96BD36A9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anada.ca/en/health-canada/services/consumer-product-safety/pesticides-pest-management/public/consultations.html" TargetMode="External" /><Relationship Id="rId5" Type="http://schemas.openxmlformats.org/officeDocument/2006/relationships/hyperlink" Target="https://www.canada.ca/en/health-canada/services/consumer-product-safety/pesticides-pest-management/public/consultations/proposed-maximum-residue-limit/2026/cyprodinil/document.html" TargetMode="External" /><Relationship Id="rId6" Type="http://schemas.openxmlformats.org/officeDocument/2006/relationships/hyperlink" Target="https://www.canada.ca/fr/sante-canada/services/securite-produits-consommation/pesticides-lutte-antiparasitaire/public/consultations/limites-maximales-residus-proposees/2026/cyprodinil/document.html" TargetMode="External" /><Relationship Id="rId7" Type="http://schemas.openxmlformats.org/officeDocument/2006/relationships/hyperlink" Target="mailto:enquirypoint@international.gc.ca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16</cp:revision>
  <dcterms:created xsi:type="dcterms:W3CDTF">2017-07-03T11:19:00Z</dcterms:created>
  <dcterms:modified xsi:type="dcterms:W3CDTF">2026-09-02T07:26:00Z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G/SPS/N/CAN/1647</vt:lpwstr>
  </property>
</Properties>
</file>