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5CD4C83" w14:textId="77777777">
      <w:pPr>
        <w:pStyle w:val="Title"/>
        <w:rPr>
          <w:caps w:val="0"/>
          <w:kern w:val="0"/>
        </w:rPr>
      </w:pPr>
      <w:r w:rsidRPr="00934B4C">
        <w:rPr>
          <w:caps w:val="0"/>
          <w:kern w:val="0"/>
        </w:rPr>
        <w:t>NOTIFICATION</w:t>
      </w:r>
    </w:p>
    <w:p w:rsidR="00AD0FDA" w:rsidRPr="00934B4C" w:rsidP="00934B4C" w14:paraId="3FFD16FB" w14:textId="77777777">
      <w:pPr>
        <w:pStyle w:val="Title3"/>
      </w:pPr>
      <w:r w:rsidRPr="00934B4C">
        <w:t>Addendum</w:t>
      </w:r>
    </w:p>
    <w:p w:rsidR="007141CF" w:rsidRPr="00934B4C" w:rsidP="00934B4C" w14:paraId="6B676968" w14:textId="77777777">
      <w:r w:rsidRPr="00934B4C">
        <w:t xml:space="preserve">The following communication, received on </w:t>
      </w:r>
      <w:r w:rsidRPr="00934B4C">
        <w:t>19 August 2026</w:t>
      </w:r>
      <w:r w:rsidRPr="00934B4C">
        <w:t xml:space="preserve">, is being circulated at the request of the Delegation of </w:t>
      </w:r>
      <w:r w:rsidRPr="00934B4C">
        <w:rPr>
          <w:u w:val="single"/>
        </w:rPr>
        <w:t>Malaysia</w:t>
      </w:r>
      <w:r w:rsidRPr="00934B4C">
        <w:t>.</w:t>
      </w:r>
    </w:p>
    <w:p w:rsidR="00AD0FDA" w:rsidRPr="00934B4C" w:rsidP="00934B4C" w14:paraId="7943ACE5" w14:textId="77777777"/>
    <w:p w:rsidR="00AD0FDA" w:rsidRPr="00934B4C" w:rsidP="00934B4C" w14:paraId="344CBF9C" w14:textId="77777777">
      <w:pPr>
        <w:jc w:val="center"/>
        <w:rPr>
          <w:b/>
        </w:rPr>
      </w:pPr>
      <w:r w:rsidRPr="00934B4C">
        <w:rPr>
          <w:b/>
        </w:rPr>
        <w:t>_______________</w:t>
      </w:r>
    </w:p>
    <w:p w:rsidR="00AD0FDA" w:rsidRPr="00934B4C" w:rsidP="00934B4C" w14:paraId="7F5F853B" w14:textId="77777777"/>
    <w:p w:rsidR="00AD0FDA" w:rsidRPr="00934B4C" w:rsidP="00934B4C" w14:paraId="0E87262B" w14:textId="77777777"/>
    <w:tbl>
      <w:tblPr>
        <w:tblW w:w="0" w:type="auto"/>
        <w:tblLayout w:type="fixed"/>
        <w:tblCellMar>
          <w:left w:w="0" w:type="dxa"/>
          <w:right w:w="115" w:type="dxa"/>
        </w:tblCellMar>
        <w:tblLook w:val="01E0"/>
      </w:tblPr>
      <w:tblGrid>
        <w:gridCol w:w="9242"/>
      </w:tblGrid>
      <w:tr w14:paraId="5082E534" w14:textId="77777777" w:rsidTr="00D0271D">
        <w:tblPrEx>
          <w:tblW w:w="0" w:type="auto"/>
          <w:tblLayout w:type="fixed"/>
          <w:tblLook w:val="01E0"/>
        </w:tblPrEx>
        <w:tc>
          <w:tcPr>
            <w:tcW w:w="9242" w:type="dxa"/>
          </w:tcPr>
          <w:p w:rsidR="00AD0FDA" w:rsidRPr="00934B4C" w:rsidP="00934B4C" w14:paraId="71CFEB4D" w14:textId="77777777">
            <w:pPr>
              <w:spacing w:after="240"/>
              <w:rPr>
                <w:u w:val="single"/>
              </w:rPr>
            </w:pPr>
            <w:r w:rsidRPr="00934B4C">
              <w:rPr>
                <w:u w:val="single"/>
              </w:rPr>
              <w:t>Update of the import protocol for live freshwater ornamental fish, live marine ornamental fish and ornamental crustaceans (revision to G/SPS/N/MYS/26)</w:t>
            </w:r>
          </w:p>
        </w:tc>
      </w:tr>
      <w:tr w14:paraId="28BE2A84" w14:textId="77777777" w:rsidTr="00D0271D">
        <w:tblPrEx>
          <w:tblW w:w="0" w:type="auto"/>
          <w:tblLayout w:type="fixed"/>
          <w:tblLook w:val="01E0"/>
        </w:tblPrEx>
        <w:tc>
          <w:tcPr>
            <w:tcW w:w="9242" w:type="dxa"/>
          </w:tcPr>
          <w:p w:rsidR="00765725" w:rsidRPr="00586D0D" w:rsidP="00586D0D" w14:paraId="37C8ADBE" w14:textId="69A17348">
            <w:pPr>
              <w:spacing w:after="240"/>
              <w:rPr>
                <w:u w:val="single"/>
              </w:rPr>
            </w:pPr>
            <w:r>
              <w:t>The import protocol notified in G/SPS/N/MYS/26/Rev.2 (16 March 2026) is now adopted and published. The revised import protocol shall enter into force on 1 September 2026.</w:t>
            </w:r>
          </w:p>
        </w:tc>
      </w:tr>
      <w:tr w14:paraId="0376B45E" w14:textId="77777777" w:rsidTr="00D0271D">
        <w:tblPrEx>
          <w:tblW w:w="0" w:type="auto"/>
          <w:tblLayout w:type="fixed"/>
          <w:tblLook w:val="01E0"/>
        </w:tblPrEx>
        <w:tc>
          <w:tcPr>
            <w:tcW w:w="9242" w:type="dxa"/>
          </w:tcPr>
          <w:p w:rsidR="00AD0FDA" w:rsidRPr="00934B4C" w:rsidP="00934B4C" w14:paraId="2271D149" w14:textId="77777777">
            <w:pPr>
              <w:spacing w:after="240"/>
              <w:rPr>
                <w:b/>
              </w:rPr>
            </w:pPr>
            <w:r w:rsidRPr="00934B4C">
              <w:rPr>
                <w:b/>
              </w:rPr>
              <w:t>This addendum concerns a:</w:t>
            </w:r>
          </w:p>
        </w:tc>
      </w:tr>
      <w:tr w14:paraId="120CE47C" w14:textId="77777777" w:rsidTr="00D0271D">
        <w:tblPrEx>
          <w:tblW w:w="0" w:type="auto"/>
          <w:tblLayout w:type="fixed"/>
          <w:tblLook w:val="01E0"/>
        </w:tblPrEx>
        <w:tc>
          <w:tcPr>
            <w:tcW w:w="9242" w:type="dxa"/>
          </w:tcPr>
          <w:p w:rsidR="00AD0FDA" w:rsidRPr="00934B4C" w:rsidP="00934B4C" w14:paraId="7BF21B4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8673DEA" w14:textId="77777777" w:rsidTr="00D0271D">
        <w:tblPrEx>
          <w:tblW w:w="0" w:type="auto"/>
          <w:tblLayout w:type="fixed"/>
          <w:tblLook w:val="01E0"/>
        </w:tblPrEx>
        <w:tc>
          <w:tcPr>
            <w:tcW w:w="9242" w:type="dxa"/>
          </w:tcPr>
          <w:p w:rsidR="00AD0FDA" w:rsidRPr="00934B4C" w:rsidP="00934B4C" w14:paraId="13A6285D"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523FFA41" w14:textId="77777777" w:rsidTr="00D0271D">
        <w:tblPrEx>
          <w:tblW w:w="0" w:type="auto"/>
          <w:tblLayout w:type="fixed"/>
          <w:tblLook w:val="01E0"/>
        </w:tblPrEx>
        <w:tc>
          <w:tcPr>
            <w:tcW w:w="9242" w:type="dxa"/>
          </w:tcPr>
          <w:p w:rsidR="00AD0FDA" w:rsidRPr="00934B4C" w:rsidP="00934B4C" w14:paraId="5BBF3ACF" w14:textId="77777777">
            <w:pPr>
              <w:ind w:left="1440" w:hanging="873"/>
            </w:pPr>
            <w:r w:rsidRPr="00934B4C">
              <w:t>[ ]</w:t>
            </w:r>
            <w:r w:rsidRPr="00934B4C">
              <w:tab/>
              <w:t>Modification of content and/or scope of previously notified draft regulation</w:t>
            </w:r>
          </w:p>
        </w:tc>
      </w:tr>
      <w:tr w14:paraId="23481047" w14:textId="77777777" w:rsidTr="00D0271D">
        <w:tblPrEx>
          <w:tblW w:w="0" w:type="auto"/>
          <w:tblLayout w:type="fixed"/>
          <w:tblLook w:val="01E0"/>
        </w:tblPrEx>
        <w:tc>
          <w:tcPr>
            <w:tcW w:w="9242" w:type="dxa"/>
          </w:tcPr>
          <w:p w:rsidR="00AD0FDA" w:rsidRPr="00934B4C" w:rsidP="00934B4C" w14:paraId="7B706E65" w14:textId="77777777">
            <w:pPr>
              <w:ind w:left="1440" w:hanging="873"/>
            </w:pPr>
            <w:r w:rsidRPr="00934B4C">
              <w:t>[ ]</w:t>
            </w:r>
            <w:r w:rsidRPr="00934B4C">
              <w:tab/>
              <w:t>Withdrawal of proposed regulation</w:t>
            </w:r>
          </w:p>
        </w:tc>
      </w:tr>
      <w:tr w14:paraId="460A9840" w14:textId="77777777" w:rsidTr="00D0271D">
        <w:tblPrEx>
          <w:tblW w:w="0" w:type="auto"/>
          <w:tblLayout w:type="fixed"/>
          <w:tblLook w:val="01E0"/>
        </w:tblPrEx>
        <w:tc>
          <w:tcPr>
            <w:tcW w:w="9242" w:type="dxa"/>
          </w:tcPr>
          <w:p w:rsidR="00AD0FDA" w:rsidRPr="00934B4C" w:rsidP="00934B4C" w14:paraId="1EA549BD" w14:textId="77777777">
            <w:pPr>
              <w:ind w:left="1440" w:hanging="873"/>
            </w:pPr>
            <w:r w:rsidRPr="00934B4C">
              <w:t>[ ]</w:t>
            </w:r>
            <w:r w:rsidRPr="00934B4C">
              <w:tab/>
              <w:t>Change in proposed date of adoption, publication or date of entry into force</w:t>
            </w:r>
          </w:p>
        </w:tc>
      </w:tr>
      <w:tr w14:paraId="7D140538" w14:textId="77777777" w:rsidTr="00D0271D">
        <w:tblPrEx>
          <w:tblW w:w="0" w:type="auto"/>
          <w:tblLayout w:type="fixed"/>
          <w:tblLook w:val="01E0"/>
        </w:tblPrEx>
        <w:tc>
          <w:tcPr>
            <w:tcW w:w="9242" w:type="dxa"/>
          </w:tcPr>
          <w:p w:rsidR="00AD0FDA" w:rsidRPr="00934B4C" w:rsidP="00934B4C" w14:paraId="1F7F98C2" w14:textId="77777777">
            <w:pPr>
              <w:spacing w:after="240"/>
              <w:ind w:left="1440" w:hanging="873"/>
            </w:pPr>
            <w:r w:rsidRPr="00934B4C">
              <w:t>[ ]</w:t>
            </w:r>
            <w:r w:rsidRPr="00934B4C">
              <w:tab/>
              <w:t xml:space="preserve">Other: </w:t>
            </w:r>
          </w:p>
        </w:tc>
      </w:tr>
      <w:tr w14:paraId="52BE34EC" w14:textId="77777777" w:rsidTr="00D0271D">
        <w:tblPrEx>
          <w:tblW w:w="0" w:type="auto"/>
          <w:tblLayout w:type="fixed"/>
          <w:tblLook w:val="01E0"/>
        </w:tblPrEx>
        <w:tc>
          <w:tcPr>
            <w:tcW w:w="9242" w:type="dxa"/>
          </w:tcPr>
          <w:p w:rsidR="00AD0FDA" w:rsidRPr="00934B4C" w:rsidP="00934B4C" w14:paraId="04191EC6"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28BD395" w14:textId="77777777" w:rsidTr="00D0271D">
        <w:tblPrEx>
          <w:tblW w:w="0" w:type="auto"/>
          <w:tblLayout w:type="fixed"/>
          <w:tblLook w:val="01E0"/>
        </w:tblPrEx>
        <w:tc>
          <w:tcPr>
            <w:tcW w:w="9242" w:type="dxa"/>
          </w:tcPr>
          <w:p w:rsidR="00AD0FDA" w:rsidRPr="00934B4C" w:rsidP="00934B4C" w14:paraId="660114E7"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2A5EBB6D" w14:textId="77777777" w:rsidTr="00D0271D">
        <w:tblPrEx>
          <w:tblW w:w="0" w:type="auto"/>
          <w:tblLayout w:type="fixed"/>
          <w:tblLook w:val="01E0"/>
        </w:tblPrEx>
        <w:tc>
          <w:tcPr>
            <w:tcW w:w="9242" w:type="dxa"/>
          </w:tcPr>
          <w:p w:rsidR="00AD0FDA" w:rsidRPr="00934B4C" w:rsidP="00934B4C" w14:paraId="5940EA06"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37E10590" w14:textId="77777777" w:rsidTr="00D0271D">
        <w:tblPrEx>
          <w:tblW w:w="0" w:type="auto"/>
          <w:tblLayout w:type="fixed"/>
          <w:tblLook w:val="01E0"/>
        </w:tblPrEx>
        <w:tc>
          <w:tcPr>
            <w:tcW w:w="9242" w:type="dxa"/>
          </w:tcPr>
          <w:p w:rsidR="00AD0FDA" w:rsidRPr="00934B4C" w:rsidP="00934B4C" w14:paraId="0F4916DF" w14:textId="77777777">
            <w:r w:rsidRPr="00934B4C">
              <w:t>Fisheries Biosecurity Division</w:t>
            </w:r>
          </w:p>
          <w:p w:rsidR="00AD0FDA" w:rsidRPr="00934B4C" w:rsidP="00934B4C" w14:paraId="01FF2D6D" w14:textId="77777777">
            <w:r w:rsidRPr="00934B4C">
              <w:t>Department of Fisheries, Malaysia</w:t>
            </w:r>
          </w:p>
          <w:p w:rsidR="00AD0FDA" w:rsidRPr="00934B4C" w:rsidP="00934B4C" w14:paraId="357E5BDB" w14:textId="77777777">
            <w:r w:rsidRPr="00934B4C">
              <w:t>3</w:t>
            </w:r>
            <w:r w:rsidRPr="00586D0D">
              <w:rPr>
                <w:vertAlign w:val="superscript"/>
              </w:rPr>
              <w:t>rd</w:t>
            </w:r>
            <w:r w:rsidRPr="00934B4C">
              <w:t xml:space="preserve"> Floor, Podium 2, Block 4G2, Wisma Tani, Precint 4</w:t>
            </w:r>
          </w:p>
          <w:p w:rsidR="00AD0FDA" w:rsidRPr="00934B4C" w:rsidP="00934B4C" w14:paraId="4B96AF4F" w14:textId="77777777">
            <w:r w:rsidRPr="00934B4C">
              <w:t>Federal Government Administrative Centre</w:t>
            </w:r>
          </w:p>
          <w:p w:rsidR="00AD0FDA" w:rsidRPr="00934B4C" w:rsidP="00934B4C" w14:paraId="6ED056DE" w14:textId="77777777">
            <w:r w:rsidRPr="00934B4C">
              <w:t>62628 Putrajaya, Malaysia</w:t>
            </w:r>
          </w:p>
          <w:p w:rsidR="00AD0FDA" w:rsidRPr="00934B4C" w:rsidP="00934B4C" w14:paraId="49A17570" w14:textId="77777777">
            <w:r w:rsidRPr="00934B4C">
              <w:t>Tel: +(603) 8870 4606</w:t>
            </w:r>
          </w:p>
          <w:p w:rsidR="00AD0FDA" w:rsidRPr="00934B4C" w:rsidP="00934B4C" w14:paraId="52232E04" w14:textId="77777777">
            <w:r w:rsidRPr="00934B4C">
              <w:t>Fax: +(603) 8890 3794</w:t>
            </w:r>
          </w:p>
          <w:p w:rsidR="00AD0FDA" w:rsidRPr="00934B4C" w:rsidP="00934B4C" w14:paraId="2AA9319C" w14:textId="77777777">
            <w:pPr>
              <w:spacing w:after="240"/>
            </w:pPr>
            <w:r w:rsidRPr="00934B4C">
              <w:t xml:space="preserve">E-mail: </w:t>
            </w:r>
            <w:hyperlink r:id="rId4" w:history="1">
              <w:r w:rsidRPr="00934B4C">
                <w:rPr>
                  <w:color w:val="0000FF"/>
                  <w:u w:val="single"/>
                </w:rPr>
                <w:t>spsdof@dof.gov.my</w:t>
              </w:r>
            </w:hyperlink>
          </w:p>
        </w:tc>
      </w:tr>
      <w:tr w14:paraId="4EA56892" w14:textId="77777777" w:rsidTr="00D0271D">
        <w:tblPrEx>
          <w:tblW w:w="0" w:type="auto"/>
          <w:tblLayout w:type="fixed"/>
          <w:tblLook w:val="01E0"/>
        </w:tblPrEx>
        <w:tc>
          <w:tcPr>
            <w:tcW w:w="9242" w:type="dxa"/>
          </w:tcPr>
          <w:p w:rsidR="00AD0FDA" w:rsidRPr="00934B4C" w:rsidP="00586D0D" w14:paraId="4E9F41A0" w14:textId="77777777">
            <w:pPr>
              <w:keepNext/>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20F5F9CD" w14:textId="77777777" w:rsidTr="00D0271D">
        <w:tblPrEx>
          <w:tblW w:w="0" w:type="auto"/>
          <w:tblLayout w:type="fixed"/>
          <w:tblLook w:val="01E0"/>
        </w:tblPrEx>
        <w:tc>
          <w:tcPr>
            <w:tcW w:w="9242" w:type="dxa"/>
          </w:tcPr>
          <w:p w:rsidR="00AD0FDA" w:rsidRPr="00934B4C" w:rsidP="00586D0D" w14:paraId="3AA993E3" w14:textId="77777777">
            <w:pPr>
              <w:keepNext/>
            </w:pPr>
            <w:r w:rsidRPr="00934B4C">
              <w:t>Fisheries Biosecurity Division</w:t>
            </w:r>
          </w:p>
          <w:p w:rsidR="00AD0FDA" w:rsidRPr="00934B4C" w:rsidP="00586D0D" w14:paraId="169B460E" w14:textId="77777777">
            <w:pPr>
              <w:keepNext/>
            </w:pPr>
            <w:r w:rsidRPr="00934B4C">
              <w:t>Department of Fisheries, Malaysia</w:t>
            </w:r>
          </w:p>
          <w:p w:rsidR="00AD0FDA" w:rsidRPr="00934B4C" w:rsidP="00586D0D" w14:paraId="5DDB51B7" w14:textId="77777777">
            <w:pPr>
              <w:keepNext/>
            </w:pPr>
            <w:r w:rsidRPr="00934B4C">
              <w:t>3</w:t>
            </w:r>
            <w:r w:rsidRPr="00586D0D">
              <w:rPr>
                <w:vertAlign w:val="superscript"/>
              </w:rPr>
              <w:t>rd</w:t>
            </w:r>
            <w:r w:rsidRPr="00934B4C">
              <w:t xml:space="preserve"> Floor, Podium 2, Block 4G2, Wisma Tani, Precint 4</w:t>
            </w:r>
          </w:p>
          <w:p w:rsidR="00AD0FDA" w:rsidRPr="00934B4C" w:rsidP="00586D0D" w14:paraId="41DAB006" w14:textId="77777777">
            <w:pPr>
              <w:keepNext/>
            </w:pPr>
            <w:r w:rsidRPr="00934B4C">
              <w:t>Federal Government Administrative Centre</w:t>
            </w:r>
          </w:p>
          <w:p w:rsidR="00AD0FDA" w:rsidRPr="00934B4C" w:rsidP="00586D0D" w14:paraId="7D9FA826" w14:textId="77777777">
            <w:pPr>
              <w:keepNext/>
            </w:pPr>
            <w:r w:rsidRPr="00934B4C">
              <w:t>62628 Putrajaya, Malaysia</w:t>
            </w:r>
          </w:p>
          <w:p w:rsidR="00AD0FDA" w:rsidRPr="00934B4C" w:rsidP="00586D0D" w14:paraId="7102AF11" w14:textId="77777777">
            <w:pPr>
              <w:keepNext/>
            </w:pPr>
            <w:r w:rsidRPr="00934B4C">
              <w:t>Tel: +(603) 8870 4606</w:t>
            </w:r>
          </w:p>
          <w:p w:rsidR="00AD0FDA" w:rsidRPr="00934B4C" w:rsidP="00586D0D" w14:paraId="0F03035C" w14:textId="77777777">
            <w:pPr>
              <w:keepNext/>
            </w:pPr>
            <w:r w:rsidRPr="00934B4C">
              <w:t>Fax: +(603) 8890 3794</w:t>
            </w:r>
          </w:p>
          <w:p w:rsidR="00AD0FDA" w:rsidRPr="00934B4C" w:rsidP="00586D0D" w14:paraId="01A48E5B" w14:textId="77777777">
            <w:pPr>
              <w:keepNext/>
            </w:pPr>
            <w:r w:rsidRPr="00934B4C">
              <w:t xml:space="preserve">E-mail: </w:t>
            </w:r>
            <w:hyperlink r:id="rId4" w:history="1">
              <w:r w:rsidRPr="00934B4C">
                <w:rPr>
                  <w:color w:val="0000FF"/>
                  <w:u w:val="single"/>
                </w:rPr>
                <w:t>spsdof@dof.gov.my</w:t>
              </w:r>
            </w:hyperlink>
          </w:p>
        </w:tc>
      </w:tr>
    </w:tbl>
    <w:p w:rsidR="00AD0FDA" w:rsidRPr="00934B4C" w:rsidP="00934B4C" w14:paraId="177CDE8E" w14:textId="77777777"/>
    <w:p w:rsidR="00AD0FDA" w:rsidRPr="00934B4C" w:rsidP="00934B4C" w14:paraId="2C72AB97" w14:textId="77777777">
      <w:pPr>
        <w:jc w:val="center"/>
        <w:rPr>
          <w:b/>
        </w:rPr>
      </w:pPr>
      <w:r w:rsidRPr="00934B4C">
        <w:rPr>
          <w:b/>
        </w:rPr>
        <w:t>__________</w:t>
      </w:r>
    </w:p>
    <w:sectPr w:rsidSect="00586D0D">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86D0D" w:rsidP="00586D0D" w14:paraId="402CB264" w14:textId="07858BC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86D0D" w:rsidP="00586D0D" w14:paraId="43650699" w14:textId="64676E6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909668D"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6D0D" w:rsidRPr="00586D0D" w:rsidP="00586D0D" w14:paraId="77553A6B" w14:textId="77777777">
    <w:pPr>
      <w:pStyle w:val="Header"/>
      <w:pBdr>
        <w:bottom w:val="single" w:sz="4" w:space="1" w:color="auto"/>
      </w:pBdr>
      <w:tabs>
        <w:tab w:val="clear" w:pos="4513"/>
        <w:tab w:val="clear" w:pos="9027"/>
      </w:tabs>
      <w:jc w:val="center"/>
    </w:pPr>
    <w:r w:rsidRPr="00586D0D">
      <w:t>G/SPS/N/MYS/26/Rev.2/Add.1</w:t>
    </w:r>
  </w:p>
  <w:p w:rsidR="00586D0D" w:rsidRPr="00586D0D" w:rsidP="00586D0D" w14:paraId="28245446" w14:textId="77777777">
    <w:pPr>
      <w:pStyle w:val="Header"/>
      <w:pBdr>
        <w:bottom w:val="single" w:sz="4" w:space="1" w:color="auto"/>
      </w:pBdr>
      <w:tabs>
        <w:tab w:val="clear" w:pos="4513"/>
        <w:tab w:val="clear" w:pos="9027"/>
      </w:tabs>
      <w:jc w:val="center"/>
    </w:pPr>
  </w:p>
  <w:p w:rsidR="00586D0D" w:rsidRPr="00586D0D" w:rsidP="00586D0D" w14:paraId="0731AD6F" w14:textId="1BAF1E26">
    <w:pPr>
      <w:pStyle w:val="Header"/>
      <w:pBdr>
        <w:bottom w:val="single" w:sz="4" w:space="1" w:color="auto"/>
      </w:pBdr>
      <w:tabs>
        <w:tab w:val="clear" w:pos="4513"/>
        <w:tab w:val="clear" w:pos="9027"/>
      </w:tabs>
      <w:jc w:val="center"/>
    </w:pPr>
    <w:r w:rsidRPr="00586D0D">
      <w:t xml:space="preserve">- </w:t>
    </w:r>
    <w:r w:rsidRPr="00586D0D">
      <w:fldChar w:fldCharType="begin"/>
    </w:r>
    <w:r w:rsidRPr="00586D0D">
      <w:instrText xml:space="preserve"> PAGE </w:instrText>
    </w:r>
    <w:r w:rsidRPr="00586D0D">
      <w:fldChar w:fldCharType="separate"/>
    </w:r>
    <w:r w:rsidRPr="00586D0D">
      <w:t>2</w:t>
    </w:r>
    <w:r w:rsidRPr="00586D0D">
      <w:fldChar w:fldCharType="end"/>
    </w:r>
    <w:r w:rsidRPr="00586D0D">
      <w:t xml:space="preserve"> -</w:t>
    </w:r>
  </w:p>
  <w:p w:rsidR="00AD0FDA" w:rsidRPr="00586D0D" w:rsidP="00586D0D" w14:paraId="015FCFFC" w14:textId="26FB066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6D0D" w:rsidRPr="00586D0D" w:rsidP="00586D0D" w14:paraId="5FBD44E7" w14:textId="77777777">
    <w:pPr>
      <w:pStyle w:val="Header"/>
      <w:pBdr>
        <w:bottom w:val="single" w:sz="4" w:space="1" w:color="auto"/>
      </w:pBdr>
      <w:tabs>
        <w:tab w:val="clear" w:pos="4513"/>
        <w:tab w:val="clear" w:pos="9027"/>
      </w:tabs>
      <w:jc w:val="center"/>
    </w:pPr>
    <w:r w:rsidRPr="00586D0D">
      <w:t>G/SPS/N/MYS/26/Rev.2/Add.1</w:t>
    </w:r>
  </w:p>
  <w:p w:rsidR="00586D0D" w:rsidRPr="00586D0D" w:rsidP="00586D0D" w14:paraId="2A47FE7F" w14:textId="77777777">
    <w:pPr>
      <w:pStyle w:val="Header"/>
      <w:pBdr>
        <w:bottom w:val="single" w:sz="4" w:space="1" w:color="auto"/>
      </w:pBdr>
      <w:tabs>
        <w:tab w:val="clear" w:pos="4513"/>
        <w:tab w:val="clear" w:pos="9027"/>
      </w:tabs>
      <w:jc w:val="center"/>
    </w:pPr>
  </w:p>
  <w:p w:rsidR="00586D0D" w:rsidRPr="00586D0D" w:rsidP="00586D0D" w14:paraId="6F5D71CF" w14:textId="7B092E73">
    <w:pPr>
      <w:pStyle w:val="Header"/>
      <w:pBdr>
        <w:bottom w:val="single" w:sz="4" w:space="1" w:color="auto"/>
      </w:pBdr>
      <w:tabs>
        <w:tab w:val="clear" w:pos="4513"/>
        <w:tab w:val="clear" w:pos="9027"/>
      </w:tabs>
      <w:jc w:val="center"/>
    </w:pPr>
    <w:r w:rsidRPr="00586D0D">
      <w:t xml:space="preserve">- </w:t>
    </w:r>
    <w:r w:rsidRPr="00586D0D">
      <w:fldChar w:fldCharType="begin"/>
    </w:r>
    <w:r w:rsidRPr="00586D0D">
      <w:instrText xml:space="preserve"> PAGE </w:instrText>
    </w:r>
    <w:r w:rsidRPr="00586D0D">
      <w:fldChar w:fldCharType="separate"/>
    </w:r>
    <w:r w:rsidRPr="00586D0D">
      <w:rPr>
        <w:noProof/>
      </w:rPr>
      <w:t>2</w:t>
    </w:r>
    <w:r w:rsidRPr="00586D0D">
      <w:fldChar w:fldCharType="end"/>
    </w:r>
    <w:r w:rsidRPr="00586D0D">
      <w:t xml:space="preserve"> -</w:t>
    </w:r>
  </w:p>
  <w:p w:rsidR="00AD0FDA" w:rsidRPr="00586D0D" w:rsidP="00586D0D" w14:paraId="33C436E4" w14:textId="294FA44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D92D75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234CD1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EAC9310" w14:textId="224199F9">
          <w:pPr>
            <w:jc w:val="right"/>
            <w:rPr>
              <w:b/>
              <w:color w:val="FF0000"/>
              <w:szCs w:val="16"/>
            </w:rPr>
          </w:pPr>
          <w:r>
            <w:rPr>
              <w:b/>
              <w:color w:val="FF0000"/>
              <w:szCs w:val="16"/>
            </w:rPr>
            <w:t xml:space="preserve"> </w:t>
          </w:r>
        </w:p>
      </w:tc>
    </w:tr>
    <w:bookmarkEnd w:id="0"/>
    <w:tr w14:paraId="19EC028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55C925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B676DCD" w14:textId="77777777">
          <w:pPr>
            <w:jc w:val="right"/>
            <w:rPr>
              <w:b/>
              <w:szCs w:val="16"/>
            </w:rPr>
          </w:pPr>
        </w:p>
      </w:tc>
    </w:tr>
    <w:tr w14:paraId="4A6625DB"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E2AB417" w14:textId="77777777">
          <w:pPr>
            <w:jc w:val="left"/>
            <w:rPr>
              <w:noProof/>
              <w:lang w:eastAsia="en-GB"/>
            </w:rPr>
          </w:pPr>
        </w:p>
      </w:tc>
      <w:tc>
        <w:tcPr>
          <w:tcW w:w="5448" w:type="dxa"/>
          <w:gridSpan w:val="2"/>
          <w:shd w:val="clear" w:color="auto" w:fill="FFFFFF"/>
          <w:tcMar>
            <w:left w:w="108" w:type="dxa"/>
            <w:right w:w="108" w:type="dxa"/>
          </w:tcMar>
        </w:tcPr>
        <w:p w:rsidR="00586D0D" w:rsidP="0081481D" w14:paraId="6592527F" w14:textId="77777777">
          <w:pPr>
            <w:jc w:val="right"/>
            <w:rPr>
              <w:b/>
              <w:szCs w:val="16"/>
            </w:rPr>
          </w:pPr>
          <w:bookmarkStart w:id="1" w:name="bmkSymbols"/>
          <w:r>
            <w:rPr>
              <w:b/>
              <w:szCs w:val="16"/>
            </w:rPr>
            <w:t>G/SPS/N/MYS/26/Rev.2/Add.1</w:t>
          </w:r>
        </w:p>
        <w:bookmarkEnd w:id="1"/>
        <w:p w:rsidR="00AD0FDA" w:rsidRPr="00934B4C" w:rsidP="0081481D" w14:paraId="174B9A2B" w14:textId="5FE8159F">
          <w:pPr>
            <w:jc w:val="right"/>
            <w:rPr>
              <w:b/>
              <w:szCs w:val="16"/>
            </w:rPr>
          </w:pPr>
        </w:p>
      </w:tc>
    </w:tr>
    <w:tr w14:paraId="4B8BEF0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BC73247" w14:textId="77777777"/>
      </w:tc>
      <w:tc>
        <w:tcPr>
          <w:tcW w:w="5448" w:type="dxa"/>
          <w:gridSpan w:val="2"/>
          <w:shd w:val="clear" w:color="auto" w:fill="FFFFFF"/>
          <w:tcMar>
            <w:left w:w="108" w:type="dxa"/>
            <w:right w:w="108" w:type="dxa"/>
          </w:tcMar>
          <w:vAlign w:val="center"/>
        </w:tcPr>
        <w:p w:rsidR="00ED54E0" w:rsidRPr="00AD0FDA" w:rsidP="0081481D" w14:paraId="33E0A0F7" w14:textId="77777777">
          <w:pPr>
            <w:jc w:val="right"/>
            <w:rPr>
              <w:szCs w:val="16"/>
            </w:rPr>
          </w:pPr>
          <w:bookmarkStart w:id="2" w:name="bmkDate"/>
          <w:bookmarkStart w:id="3" w:name="spsDateDistribution"/>
          <w:r w:rsidRPr="00AD0FDA">
            <w:rPr>
              <w:szCs w:val="16"/>
            </w:rPr>
            <w:t>19 August 2026</w:t>
          </w:r>
          <w:bookmarkEnd w:id="2"/>
          <w:bookmarkEnd w:id="3"/>
        </w:p>
      </w:tc>
    </w:tr>
    <w:tr w14:paraId="0584781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25DF4CD" w14:textId="77777777">
          <w:pPr>
            <w:jc w:val="left"/>
            <w:rPr>
              <w:b/>
            </w:rPr>
          </w:pPr>
          <w:bookmarkStart w:id="4" w:name="bmkSerial"/>
          <w:r>
            <w:rPr>
              <w:rFonts w:ascii="Verdana" w:eastAsia="Verdana" w:hAnsi="Verdana" w:cs="Verdana"/>
              <w:b w:val="0"/>
              <w:color w:val="FF0000"/>
              <w:sz w:val="18"/>
            </w:rPr>
            <w:t>(26-5811)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9852FB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632A151"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600DB75" w14:textId="07D6AB8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9EFF910" w14:textId="084A6EE9">
          <w:pPr>
            <w:jc w:val="right"/>
            <w:rPr>
              <w:bCs/>
              <w:szCs w:val="18"/>
            </w:rPr>
          </w:pPr>
          <w:bookmarkStart w:id="7" w:name="bmkLanguage"/>
          <w:r>
            <w:rPr>
              <w:bCs/>
              <w:szCs w:val="18"/>
            </w:rPr>
            <w:t>Original: English</w:t>
          </w:r>
          <w:bookmarkEnd w:id="7"/>
        </w:p>
      </w:tc>
    </w:tr>
  </w:tbl>
  <w:p w:rsidR="00ED54E0" w:rsidRPr="00934B4C" w14:paraId="0F639DB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91565649">
    <w:abstractNumId w:val="9"/>
  </w:num>
  <w:num w:numId="2" w16cid:durableId="1608661339">
    <w:abstractNumId w:val="7"/>
  </w:num>
  <w:num w:numId="3" w16cid:durableId="1821725089">
    <w:abstractNumId w:val="6"/>
  </w:num>
  <w:num w:numId="4" w16cid:durableId="1004168776">
    <w:abstractNumId w:val="5"/>
  </w:num>
  <w:num w:numId="5" w16cid:durableId="1332417391">
    <w:abstractNumId w:val="4"/>
  </w:num>
  <w:num w:numId="6" w16cid:durableId="1391882585">
    <w:abstractNumId w:val="12"/>
  </w:num>
  <w:num w:numId="7" w16cid:durableId="811217336">
    <w:abstractNumId w:val="11"/>
  </w:num>
  <w:num w:numId="8" w16cid:durableId="1843935916">
    <w:abstractNumId w:val="10"/>
  </w:num>
  <w:num w:numId="9" w16cid:durableId="18691046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885753">
    <w:abstractNumId w:val="13"/>
  </w:num>
  <w:num w:numId="11" w16cid:durableId="606041401">
    <w:abstractNumId w:val="8"/>
  </w:num>
  <w:num w:numId="12" w16cid:durableId="383605418">
    <w:abstractNumId w:val="3"/>
  </w:num>
  <w:num w:numId="13" w16cid:durableId="2047366453">
    <w:abstractNumId w:val="2"/>
  </w:num>
  <w:num w:numId="14" w16cid:durableId="16783127">
    <w:abstractNumId w:val="1"/>
  </w:num>
  <w:num w:numId="15" w16cid:durableId="310864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24"/>
    <w:rsid w:val="004F203A"/>
    <w:rsid w:val="00527D63"/>
    <w:rsid w:val="005336B8"/>
    <w:rsid w:val="00547B5F"/>
    <w:rsid w:val="00586D0D"/>
    <w:rsid w:val="005B04B9"/>
    <w:rsid w:val="005B68C7"/>
    <w:rsid w:val="005B7054"/>
    <w:rsid w:val="005D5981"/>
    <w:rsid w:val="005E64B5"/>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D92560"/>
  <w15:docId w15:val="{374D4CB9-0E8F-40E2-9267-91E806EE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psdof@dof.gov.my"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2026-08-19T10:25:00Z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G/SPS/N/MYS/26/Rev.2/Add.1</vt:lpwstr>
  </property>
</Properties>
</file>