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00970" w:rsidRPr="002E75EE" w:rsidP="002E75EE" w14:paraId="45D5434D" w14:textId="77777777">
      <w:pPr>
        <w:pStyle w:val="Title"/>
        <w:rPr>
          <w:caps w:val="0"/>
          <w:kern w:val="0"/>
        </w:rPr>
      </w:pPr>
      <w:r w:rsidRPr="002E75EE">
        <w:rPr>
          <w:caps w:val="0"/>
          <w:kern w:val="0"/>
        </w:rPr>
        <w:t>NOTIFICATION</w:t>
      </w:r>
    </w:p>
    <w:p w:rsidR="00900970" w:rsidRPr="002E75EE" w:rsidP="002E75EE" w14:paraId="2183A8C2" w14:textId="77777777">
      <w:pPr>
        <w:pStyle w:val="Title3"/>
      </w:pPr>
      <w:r w:rsidRPr="002E75EE">
        <w:t>Revision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19EC296" w14:textId="77777777" w:rsidTr="009A6033">
        <w:tblPrEx>
          <w:tblW w:w="5000" w:type="pct"/>
          <w:tblLayout w:type="fixed"/>
          <w:tblLook w:val="0000"/>
        </w:tblPrEx>
        <w:tc>
          <w:tcPr>
            <w:tcW w:w="707" w:type="dxa"/>
            <w:tcBorders>
              <w:bottom w:val="single" w:sz="6" w:space="0" w:color="auto"/>
            </w:tcBorders>
          </w:tcPr>
          <w:p w:rsidR="00900970" w:rsidRPr="002E75EE" w:rsidP="002E75EE" w14:paraId="52EDCE67" w14:textId="77777777">
            <w:pPr>
              <w:spacing w:before="120" w:after="120"/>
              <w:jc w:val="left"/>
            </w:pPr>
            <w:r w:rsidRPr="002E75EE">
              <w:rPr>
                <w:b/>
              </w:rPr>
              <w:t>1.</w:t>
            </w:r>
          </w:p>
        </w:tc>
        <w:tc>
          <w:tcPr>
            <w:tcW w:w="8320" w:type="dxa"/>
            <w:tcBorders>
              <w:bottom w:val="single" w:sz="6" w:space="0" w:color="auto"/>
            </w:tcBorders>
          </w:tcPr>
          <w:p w:rsidR="00900970" w:rsidRPr="002E75EE" w:rsidP="002E75EE" w14:paraId="08141A8A" w14:textId="77777777">
            <w:pPr>
              <w:spacing w:before="120" w:after="120"/>
            </w:pPr>
            <w:r w:rsidRPr="002E75EE">
              <w:rPr>
                <w:b/>
              </w:rPr>
              <w:t>Notifying Member:</w:t>
            </w:r>
            <w:r w:rsidRPr="00697A30">
              <w:t xml:space="preserve"> </w:t>
            </w:r>
            <w:r w:rsidRPr="00697A30">
              <w:rPr>
                <w:u w:val="single"/>
              </w:rPr>
              <w:t>ISRAEL</w:t>
            </w:r>
          </w:p>
          <w:p w:rsidR="00900970" w:rsidRPr="002E75EE" w:rsidP="002E75EE" w14:paraId="064AE0CD" w14:textId="77777777">
            <w:pPr>
              <w:spacing w:after="120"/>
            </w:pPr>
            <w:r w:rsidRPr="002E75EE">
              <w:rPr>
                <w:b/>
                <w:bCs/>
              </w:rPr>
              <w:t>If applicable, name of local government involved:</w:t>
            </w:r>
            <w:r w:rsidRPr="00697A30">
              <w:rPr>
                <w:bCs/>
              </w:rPr>
              <w:t xml:space="preserve"> </w:t>
            </w:r>
          </w:p>
        </w:tc>
      </w:tr>
      <w:tr w14:paraId="4EA2F177"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29BAB1D" w14:textId="77777777">
            <w:pPr>
              <w:spacing w:before="120" w:after="120"/>
              <w:jc w:val="left"/>
            </w:pPr>
            <w:r w:rsidRPr="002E75EE">
              <w:rPr>
                <w:b/>
              </w:rPr>
              <w:t>2.</w:t>
            </w:r>
          </w:p>
        </w:tc>
        <w:tc>
          <w:tcPr>
            <w:tcW w:w="8320" w:type="dxa"/>
            <w:tcBorders>
              <w:top w:val="single" w:sz="6" w:space="0" w:color="auto"/>
              <w:bottom w:val="single" w:sz="6" w:space="0" w:color="auto"/>
            </w:tcBorders>
          </w:tcPr>
          <w:p w:rsidR="00900970" w:rsidRPr="002E75EE" w:rsidP="002E75EE" w14:paraId="69006155" w14:textId="77777777">
            <w:pPr>
              <w:spacing w:before="120" w:after="120"/>
            </w:pPr>
            <w:r w:rsidRPr="002E75EE">
              <w:rPr>
                <w:b/>
              </w:rPr>
              <w:t>Agency responsible:</w:t>
            </w:r>
            <w:r w:rsidRPr="00697A30">
              <w:t xml:space="preserve"> Health Regulation Directorate (Food, Alcoholic Beverages and Cosmetics), Ministry of Health</w:t>
            </w:r>
          </w:p>
        </w:tc>
      </w:tr>
      <w:tr w14:paraId="52C37EB1"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5C16382C" w14:textId="77777777">
            <w:pPr>
              <w:spacing w:before="120" w:after="120"/>
              <w:jc w:val="left"/>
            </w:pPr>
            <w:r w:rsidRPr="002E75EE">
              <w:rPr>
                <w:b/>
              </w:rPr>
              <w:t>3.</w:t>
            </w:r>
          </w:p>
        </w:tc>
        <w:tc>
          <w:tcPr>
            <w:tcW w:w="8320" w:type="dxa"/>
            <w:tcBorders>
              <w:top w:val="single" w:sz="6" w:space="0" w:color="auto"/>
              <w:bottom w:val="single" w:sz="6" w:space="0" w:color="auto"/>
            </w:tcBorders>
          </w:tcPr>
          <w:p w:rsidR="00524B89" w:rsidRPr="002E75EE" w:rsidP="00524B89" w14:paraId="5B75D6EF" w14:textId="4FEAC207">
            <w:pPr>
              <w:spacing w:before="120" w:after="120"/>
            </w:pPr>
            <w:r w:rsidRPr="002E75EE">
              <w:rPr>
                <w:b/>
              </w:rPr>
              <w:t>Products covered (provide tariff item number(s) as specified in national schedules deposited with the WTO;</w:t>
            </w:r>
            <w:r w:rsidRPr="002E75EE" w:rsidR="00E96982">
              <w:rPr>
                <w:b/>
              </w:rPr>
              <w:t xml:space="preserve"> </w:t>
            </w:r>
            <w:r w:rsidRPr="002E75EE">
              <w:rPr>
                <w:b/>
              </w:rPr>
              <w:t>ICS numbers should be provided in addition, where applicable):</w:t>
            </w:r>
            <w:r w:rsidRPr="00697A30">
              <w:t xml:space="preserve"> </w:t>
            </w:r>
            <w:r>
              <w:t>M</w:t>
            </w:r>
            <w:r w:rsidRPr="00697A30">
              <w:t xml:space="preserve">eat and edible meat offal (HS code(s): 02); </w:t>
            </w:r>
            <w:r>
              <w:t>D</w:t>
            </w:r>
            <w:r w:rsidRPr="00697A30">
              <w:t xml:space="preserve">airy produce; </w:t>
            </w:r>
            <w:r>
              <w:t>B</w:t>
            </w:r>
            <w:r w:rsidRPr="00697A30">
              <w:t xml:space="preserve">irds' eggs; </w:t>
            </w:r>
            <w:r>
              <w:t>N</w:t>
            </w:r>
            <w:r w:rsidRPr="00697A30">
              <w:t xml:space="preserve">atural honey; </w:t>
            </w:r>
            <w:r>
              <w:t>E</w:t>
            </w:r>
            <w:r w:rsidRPr="00697A30">
              <w:t xml:space="preserve">dible products of animal origin, not elsewhere specified or included (HS code(s): 04); </w:t>
            </w:r>
            <w:r>
              <w:t>E</w:t>
            </w:r>
            <w:r w:rsidRPr="00697A30">
              <w:t xml:space="preserve">dible vegetables and certain roots and tubers (HS code(s): 07); </w:t>
            </w:r>
            <w:r>
              <w:t>E</w:t>
            </w:r>
            <w:r w:rsidRPr="00697A30">
              <w:t>dible</w:t>
            </w:r>
            <w:r w:rsidR="00D173C8">
              <w:t> </w:t>
            </w:r>
            <w:r w:rsidRPr="00697A30">
              <w:t xml:space="preserve">fruit and nuts; </w:t>
            </w:r>
            <w:r>
              <w:t>P</w:t>
            </w:r>
            <w:r w:rsidRPr="00697A30">
              <w:t xml:space="preserve">eel of citrus fruit or melons (HS code(s): 08); </w:t>
            </w:r>
            <w:r>
              <w:t>C</w:t>
            </w:r>
            <w:r w:rsidRPr="00697A30">
              <w:t xml:space="preserve">offee, tea, maté and spices (HS code(s): 09); </w:t>
            </w:r>
            <w:r>
              <w:t>C</w:t>
            </w:r>
            <w:r w:rsidRPr="00697A30">
              <w:t xml:space="preserve">ereals (HS code(s): 10); </w:t>
            </w:r>
            <w:r>
              <w:t>P</w:t>
            </w:r>
            <w:r w:rsidRPr="00697A30">
              <w:t xml:space="preserve">roducts of the milling industry; </w:t>
            </w:r>
            <w:r>
              <w:t>M</w:t>
            </w:r>
            <w:r w:rsidRPr="00697A30">
              <w:t xml:space="preserve">alt; </w:t>
            </w:r>
            <w:r>
              <w:t>S</w:t>
            </w:r>
            <w:r w:rsidRPr="00697A30">
              <w:t xml:space="preserve">tarches; </w:t>
            </w:r>
            <w:r>
              <w:t>I</w:t>
            </w:r>
            <w:r w:rsidRPr="00697A30">
              <w:t xml:space="preserve">nulin; </w:t>
            </w:r>
            <w:r>
              <w:t>W</w:t>
            </w:r>
            <w:r w:rsidRPr="00697A30">
              <w:t xml:space="preserve">heat gluten (HS code(s): 11); </w:t>
            </w:r>
            <w:r>
              <w:t>O</w:t>
            </w:r>
            <w:r w:rsidRPr="00697A30">
              <w:t xml:space="preserve">il seeds and oleaginous fruits; </w:t>
            </w:r>
            <w:r>
              <w:t>M</w:t>
            </w:r>
            <w:r w:rsidRPr="00697A30">
              <w:t xml:space="preserve">iscellaneous grains, seeds and fruit; </w:t>
            </w:r>
            <w:r>
              <w:t>I</w:t>
            </w:r>
            <w:r w:rsidRPr="00697A30">
              <w:t xml:space="preserve">ndustrial or medicinal plants; </w:t>
            </w:r>
            <w:r>
              <w:t>S</w:t>
            </w:r>
            <w:r w:rsidRPr="00697A30">
              <w:t>traw and fodder (HS</w:t>
            </w:r>
            <w:r>
              <w:t> </w:t>
            </w:r>
            <w:r w:rsidRPr="00697A30">
              <w:t xml:space="preserve">code(s): 12); </w:t>
            </w:r>
            <w:r>
              <w:t>L</w:t>
            </w:r>
            <w:r w:rsidRPr="00697A30">
              <w:t xml:space="preserve">ac; </w:t>
            </w:r>
            <w:r>
              <w:t>G</w:t>
            </w:r>
            <w:r w:rsidRPr="00697A30">
              <w:t xml:space="preserve">ums, resins and other vegetable saps and extracts (HS code(s): 13); </w:t>
            </w:r>
            <w:r>
              <w:t>V</w:t>
            </w:r>
            <w:r w:rsidRPr="00697A30">
              <w:t xml:space="preserve">egetable plaiting materials; </w:t>
            </w:r>
            <w:r>
              <w:t>V</w:t>
            </w:r>
            <w:r w:rsidRPr="00697A30">
              <w:t xml:space="preserve">egetable products not elsewhere specified or included (HS code(s): 14); </w:t>
            </w:r>
            <w:r>
              <w:t>A</w:t>
            </w:r>
            <w:r w:rsidRPr="00697A30">
              <w:t xml:space="preserve">nimal, vegetable or microbial fats and oils and their cleavage products; </w:t>
            </w:r>
            <w:r>
              <w:t>P</w:t>
            </w:r>
            <w:r w:rsidRPr="00697A30">
              <w:t xml:space="preserve">repared edible fats; </w:t>
            </w:r>
            <w:r>
              <w:t>A</w:t>
            </w:r>
            <w:r w:rsidRPr="00697A30">
              <w:t xml:space="preserve">nimal or vegetable waxes (HS code(s): 15); </w:t>
            </w:r>
            <w:r>
              <w:t>P</w:t>
            </w:r>
            <w:r w:rsidRPr="00697A30">
              <w:t xml:space="preserve">reparations of meat, of fish, of crustaceans, molluscs or other aquatic invertebrates, or of insects (HS code(s): 16); </w:t>
            </w:r>
            <w:r>
              <w:t>S</w:t>
            </w:r>
            <w:r w:rsidRPr="00697A30">
              <w:t xml:space="preserve">ugars and sugar confectionery (HS code(s): 17); </w:t>
            </w:r>
            <w:r>
              <w:t>C</w:t>
            </w:r>
            <w:r w:rsidRPr="00697A30">
              <w:t>ocoa and cocoa preparations (HS</w:t>
            </w:r>
            <w:r>
              <w:t> </w:t>
            </w:r>
            <w:r w:rsidRPr="00697A30">
              <w:t xml:space="preserve">code(s): 18); </w:t>
            </w:r>
            <w:r>
              <w:t>P</w:t>
            </w:r>
            <w:r w:rsidRPr="00697A30">
              <w:t xml:space="preserve">reparations of cereals, flour, starch or milk; </w:t>
            </w:r>
            <w:r>
              <w:t>P</w:t>
            </w:r>
            <w:r w:rsidRPr="00697A30">
              <w:t>astrycooks' products (HS</w:t>
            </w:r>
            <w:r w:rsidR="00D173C8">
              <w:t> </w:t>
            </w:r>
            <w:r w:rsidRPr="00697A30">
              <w:t xml:space="preserve">code(s): 19); </w:t>
            </w:r>
            <w:r>
              <w:t>P</w:t>
            </w:r>
            <w:r w:rsidRPr="00697A30">
              <w:t>reparations of vegetables, fruit, nuts or other parts of plants (HS</w:t>
            </w:r>
            <w:r w:rsidR="00D173C8">
              <w:t> </w:t>
            </w:r>
            <w:r w:rsidRPr="00697A30">
              <w:t>code(s):</w:t>
            </w:r>
            <w:r>
              <w:t> </w:t>
            </w:r>
            <w:r w:rsidRPr="00697A30">
              <w:t xml:space="preserve">20); </w:t>
            </w:r>
            <w:r>
              <w:t>M</w:t>
            </w:r>
            <w:r w:rsidRPr="00697A30">
              <w:t xml:space="preserve">iscellaneous edible preparations (HS code(s): 21); </w:t>
            </w:r>
            <w:r>
              <w:t>B</w:t>
            </w:r>
            <w:r w:rsidRPr="00697A30">
              <w:t xml:space="preserve">everages, spirits and vinegar (HS code(s): 22); </w:t>
            </w:r>
            <w:r>
              <w:t>R</w:t>
            </w:r>
            <w:r w:rsidRPr="00697A30">
              <w:t xml:space="preserve">esidues and waste from the food industries; </w:t>
            </w:r>
            <w:r>
              <w:t>P</w:t>
            </w:r>
            <w:r w:rsidRPr="00697A30">
              <w:t>repared animal fodder (HS code(s): 23)</w:t>
            </w:r>
          </w:p>
        </w:tc>
      </w:tr>
      <w:tr w14:paraId="701D88E1"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30E02D69" w14:textId="77777777">
            <w:pPr>
              <w:spacing w:before="120" w:after="120"/>
              <w:jc w:val="left"/>
              <w:rPr>
                <w:b/>
              </w:rPr>
            </w:pPr>
            <w:r w:rsidRPr="002E75EE">
              <w:rPr>
                <w:b/>
              </w:rPr>
              <w:t>4.</w:t>
            </w:r>
          </w:p>
        </w:tc>
        <w:tc>
          <w:tcPr>
            <w:tcW w:w="8320" w:type="dxa"/>
            <w:tcBorders>
              <w:top w:val="single" w:sz="6" w:space="0" w:color="auto"/>
              <w:bottom w:val="single" w:sz="6" w:space="0" w:color="auto"/>
            </w:tcBorders>
          </w:tcPr>
          <w:p w:rsidR="00900970" w:rsidRPr="002E75EE" w:rsidP="002E75EE" w14:paraId="233AD835" w14:textId="77777777">
            <w:pPr>
              <w:spacing w:before="120" w:after="120"/>
              <w:rPr>
                <w:b/>
                <w:bCs/>
              </w:rPr>
            </w:pPr>
            <w:r w:rsidRPr="002E75EE">
              <w:rPr>
                <w:b/>
              </w:rPr>
              <w:t>Regions or countries likely to be affected, to the extent relevant or practicable</w:t>
            </w:r>
            <w:r w:rsidRPr="002E75EE">
              <w:rPr>
                <w:b/>
                <w:bCs/>
              </w:rPr>
              <w:t>:</w:t>
            </w:r>
          </w:p>
          <w:p w:rsidR="00900970" w:rsidRPr="002E75EE" w:rsidP="002E75EE" w14:paraId="23853289" w14:textId="77777777">
            <w:pPr>
              <w:spacing w:after="120"/>
              <w:ind w:left="607" w:hanging="607"/>
              <w:rPr>
                <w:b/>
              </w:rPr>
            </w:pPr>
            <w:r w:rsidRPr="002E75EE">
              <w:rPr>
                <w:b/>
              </w:rPr>
              <w:t>[X]</w:t>
            </w:r>
            <w:r w:rsidRPr="002E75EE">
              <w:rPr>
                <w:b/>
              </w:rPr>
              <w:tab/>
              <w:t>All trading partners</w:t>
            </w:r>
            <w:r w:rsidRPr="00697A30">
              <w:t xml:space="preserve"> </w:t>
            </w:r>
          </w:p>
          <w:p w:rsidR="00900970" w:rsidRPr="002E75EE" w:rsidP="002E75EE" w14:paraId="47F07DF9" w14:textId="77777777">
            <w:pPr>
              <w:spacing w:after="120"/>
              <w:ind w:left="607" w:hanging="607"/>
              <w:rPr>
                <w:b/>
              </w:rPr>
            </w:pPr>
            <w:r w:rsidRPr="002E75EE">
              <w:rPr>
                <w:b/>
                <w:bCs/>
              </w:rPr>
              <w:t>[ ]</w:t>
            </w:r>
            <w:r w:rsidRPr="002E75EE">
              <w:rPr>
                <w:b/>
                <w:bCs/>
              </w:rPr>
              <w:tab/>
              <w:t>Specific regions or countries:</w:t>
            </w:r>
            <w:r w:rsidRPr="00697A30">
              <w:rPr>
                <w:bCs/>
              </w:rPr>
              <w:t xml:space="preserve"> </w:t>
            </w:r>
          </w:p>
        </w:tc>
      </w:tr>
      <w:tr w14:paraId="132E9D59"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38190E42" w14:textId="77777777">
            <w:pPr>
              <w:spacing w:before="120" w:after="120"/>
              <w:jc w:val="left"/>
            </w:pPr>
            <w:r w:rsidRPr="002E75EE">
              <w:rPr>
                <w:b/>
              </w:rPr>
              <w:t>5.</w:t>
            </w:r>
          </w:p>
        </w:tc>
        <w:tc>
          <w:tcPr>
            <w:tcW w:w="8320" w:type="dxa"/>
            <w:tcBorders>
              <w:top w:val="single" w:sz="6" w:space="0" w:color="auto"/>
              <w:bottom w:val="single" w:sz="6" w:space="0" w:color="auto"/>
            </w:tcBorders>
          </w:tcPr>
          <w:p w:rsidR="00900970" w:rsidRPr="002E75EE" w:rsidP="002E75EE" w14:paraId="3444D0D2" w14:textId="585A5B78">
            <w:pPr>
              <w:spacing w:before="120" w:after="120"/>
            </w:pPr>
            <w:r w:rsidRPr="002E75EE">
              <w:rPr>
                <w:b/>
              </w:rPr>
              <w:t>Title of the notified document:</w:t>
            </w:r>
            <w:r w:rsidRPr="00697A30">
              <w:t xml:space="preserve"> Public Health Protection Notice (Food) (Application of Amendments to the Annex to European Union Provisions) (Regulation 396/2005 – Maximum Residue Levels of Pesticides) (Amendment), </w:t>
            </w:r>
            <w:r w:rsidRPr="00697A30">
              <w:t>5786–</w:t>
            </w:r>
            <w:r w:rsidRPr="00697A30">
              <w:t>2025</w:t>
            </w:r>
            <w:r w:rsidRPr="002E75EE" w:rsidR="003A352F">
              <w:rPr>
                <w:bCs/>
              </w:rPr>
              <w:t>.</w:t>
            </w:r>
            <w:r w:rsidRPr="002E75EE">
              <w:rPr>
                <w:b/>
              </w:rPr>
              <w:t xml:space="preserve"> Language(s):</w:t>
            </w:r>
            <w:r w:rsidRPr="00697A30">
              <w:t xml:space="preserve"> Hebrew</w:t>
            </w:r>
            <w:r w:rsidRPr="002E75EE" w:rsidR="003A352F">
              <w:rPr>
                <w:bCs/>
              </w:rPr>
              <w:t>.</w:t>
            </w:r>
            <w:r w:rsidRPr="002E75EE">
              <w:t xml:space="preserve"> </w:t>
            </w:r>
            <w:r w:rsidRPr="002E75EE">
              <w:rPr>
                <w:b/>
              </w:rPr>
              <w:t>Number of pages:</w:t>
            </w:r>
            <w:r w:rsidRPr="00697A30">
              <w:t xml:space="preserve"> 3</w:t>
            </w:r>
          </w:p>
          <w:p w:rsidR="00900970" w:rsidRPr="002E75EE" w:rsidP="002E75EE" w14:paraId="4F0BCFC5" w14:textId="77777777">
            <w:pPr>
              <w:spacing w:after="120"/>
            </w:pPr>
            <w:hyperlink r:id="rId4" w:tgtFrame="_blank" w:history="1">
              <w:r w:rsidRPr="002E75EE">
                <w:rPr>
                  <w:color w:val="0000FF"/>
                  <w:u w:val="single"/>
                </w:rPr>
                <w:t>https://members.wto.org/crnattachments/2026/SPS/ISR/26_03928_00_e.pdf</w:t>
              </w:r>
            </w:hyperlink>
          </w:p>
        </w:tc>
      </w:tr>
      <w:tr w14:paraId="2944AED1"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7E571E91" w14:textId="77777777">
            <w:pPr>
              <w:spacing w:before="120" w:after="120"/>
              <w:jc w:val="left"/>
            </w:pPr>
            <w:r w:rsidRPr="002E75EE">
              <w:rPr>
                <w:b/>
              </w:rPr>
              <w:t>6.</w:t>
            </w:r>
          </w:p>
        </w:tc>
        <w:tc>
          <w:tcPr>
            <w:tcW w:w="8320" w:type="dxa"/>
            <w:tcBorders>
              <w:top w:val="single" w:sz="6" w:space="0" w:color="auto"/>
              <w:bottom w:val="single" w:sz="6" w:space="0" w:color="auto"/>
            </w:tcBorders>
          </w:tcPr>
          <w:p w:rsidR="00900970" w:rsidRPr="002E75EE" w:rsidP="002E75EE" w14:paraId="6F3CAC90" w14:textId="77777777">
            <w:pPr>
              <w:spacing w:before="120" w:after="120"/>
            </w:pPr>
            <w:r w:rsidRPr="002E75EE">
              <w:rPr>
                <w:b/>
              </w:rPr>
              <w:t>Description of content:</w:t>
            </w:r>
            <w:r w:rsidRPr="00697A30">
              <w:t xml:space="preserve"> Regulation (EC) No 396/2005 of the European Parliament and of the Council of 23 February 2005 on maximum residue levels of pesticides in or on food and feed of plant and animal origin and amending Council Directive 91/414/EEC (hereinafter – Regulation 396/2005) was adopted in Israel under the Economic Arrangements Law (Legislative Amendments for the Implementation of the Economic Policy for the 2021 and 2022 Budget Years), 5782–2021, by means of an indirect amendment to the Public Health Protection (Food) Law, 5776 – 2015 (hereinafter – the Law / the Food Law), and appears </w:t>
            </w:r>
            <w:r w:rsidRPr="00697A30">
              <w:t>in Item 4 of Annex II A to the Law. This Regulation was applied in Israel from 1 January 2023. The Regulation was not applied in its entirety. The exclusions from the adoption of Regulation 396/2005 appear in Column A of Item 4 of Annex II A, in addition to the exclusions set out in Section 3A(a1) through (a5) of the Law. These exclusions contain fresh fruits, fresh vegetables, raw meat, raw milk, honey and fresh eggs in their shells.</w:t>
            </w:r>
          </w:p>
          <w:p w:rsidR="00BA541B" w:rsidRPr="00697A30" w:rsidP="002E75EE" w14:paraId="05B51550" w14:textId="7BC66F2F">
            <w:pPr>
              <w:spacing w:before="120" w:after="120"/>
            </w:pPr>
            <w:r w:rsidRPr="00697A30">
              <w:t>On 17</w:t>
            </w:r>
            <w:r w:rsidR="00D173C8">
              <w:t xml:space="preserve"> August </w:t>
            </w:r>
            <w:r w:rsidRPr="00697A30">
              <w:t xml:space="preserve">2025, the Public Health Protection Notice (Food) (Application of Amendments to the Annex to European Union Provisions) (Regulation 396/2005 – Maximum Residue Levels of Pesticides), 5785–2025, was published in Official Gazette (Reshumot), signed by the Director of the National Food Service at the Ministry of Health. The Notice included </w:t>
            </w:r>
            <w:r w:rsidR="00D173C8">
              <w:t>six</w:t>
            </w:r>
            <w:r w:rsidRPr="00697A30" w:rsidR="00D173C8">
              <w:t xml:space="preserve"> </w:t>
            </w:r>
            <w:r w:rsidRPr="00697A30">
              <w:t>new amendments that had been made in the European Union to Regulation 396/2005 up to and around the date of publication of the Notice, and referenced 21 amendments that had previously been published in an order bearing the signature of the Minister of Health. The updated consolidated text that was adopted and published on the Food Service website following the publication of that Notice is the text in force in European legislation as of 12 May 2025.</w:t>
            </w:r>
          </w:p>
          <w:p w:rsidR="00BA541B" w:rsidRPr="00697A30" w:rsidP="002E75EE" w14:paraId="0EFF616D" w14:textId="31E171F2">
            <w:pPr>
              <w:spacing w:before="120" w:after="120"/>
            </w:pPr>
            <w:r w:rsidRPr="00697A30">
              <w:t>It is now proposed to apply in Israel the amendments made in the European Union to Regulation 396/2005, without any modifications, conditions, exclusions or extensions, by incorporating them into the text of Regulation 396/2005 as currently adopted. The</w:t>
            </w:r>
            <w:r w:rsidR="00D173C8">
              <w:t> </w:t>
            </w:r>
            <w:r w:rsidRPr="00697A30">
              <w:t>principal amendments concern changes to the maximum permitted residue levels of pesticides. It is further clarified that the exclusions appearing in Column A of Item 4 of Annex II A shall continue to apply with respect to the amendments proposed to be applied in Israel. The changes included in this proposed amendment combine the following EU</w:t>
            </w:r>
            <w:r w:rsidR="00D173C8">
              <w:t> </w:t>
            </w:r>
            <w:r w:rsidRPr="00697A30">
              <w:t>Regulations amending various Annexes of Regulation (EC) No 396/2005, after Item 27:</w:t>
            </w:r>
          </w:p>
          <w:p w:rsidR="00BA541B" w:rsidRPr="00697A30" w:rsidP="00D173C8" w14:paraId="76495162" w14:textId="1E556B76">
            <w:pPr>
              <w:numPr>
                <w:ilvl w:val="0"/>
                <w:numId w:val="16"/>
              </w:numPr>
              <w:spacing w:before="120"/>
              <w:ind w:left="357" w:hanging="357"/>
            </w:pPr>
            <w:r w:rsidRPr="00697A30">
              <w:t>Item 28 - Commission Regulation (EU) 2025/1212 of 24 June 2025, amending Annex</w:t>
            </w:r>
            <w:r w:rsidR="00C50FE0">
              <w:t> </w:t>
            </w:r>
            <w:r w:rsidRPr="00697A30">
              <w:t>II to Regulation (EC) No 396/2005 of the European Parliament and of the Council as regards maximum residue levels for acetamiprid in or on certain products. Key MRL updates:</w:t>
            </w:r>
          </w:p>
          <w:p w:rsidR="00BA541B" w:rsidRPr="00697A30" w:rsidP="00D173C8" w14:paraId="75C4250B" w14:textId="77777777">
            <w:pPr>
              <w:numPr>
                <w:ilvl w:val="1"/>
                <w:numId w:val="17"/>
              </w:numPr>
              <w:tabs>
                <w:tab w:val="left" w:pos="698"/>
              </w:tabs>
              <w:ind w:left="697" w:hanging="357"/>
            </w:pPr>
            <w:r w:rsidRPr="00697A30">
              <w:rPr>
                <w:b/>
                <w:bCs/>
              </w:rPr>
              <w:t>Approved MRL changes:</w:t>
            </w:r>
            <w:r w:rsidRPr="00697A30">
              <w:t xml:space="preserve"> The requested amendments to the maximum residue levels were approved for the following products: plums, linseed, poppy seed, mustard seed, camelina seed (Gold of Pleasure), honey and other apiculture products.</w:t>
            </w:r>
          </w:p>
          <w:p w:rsidR="00BA541B" w:rsidRPr="00697A30" w:rsidP="00D173C8" w14:paraId="00CE0E5C" w14:textId="77777777">
            <w:pPr>
              <w:numPr>
                <w:ilvl w:val="1"/>
                <w:numId w:val="17"/>
              </w:numPr>
              <w:tabs>
                <w:tab w:val="left" w:pos="698"/>
              </w:tabs>
              <w:spacing w:after="120"/>
              <w:ind w:left="697" w:hanging="357"/>
            </w:pPr>
            <w:r w:rsidRPr="00697A30">
              <w:rPr>
                <w:b/>
                <w:bCs/>
              </w:rPr>
              <w:t>Soybeans:</w:t>
            </w:r>
            <w:r w:rsidRPr="00697A30">
              <w:t xml:space="preserve"> A maximum residue level (MRL) of 0.01 mg/kg was established for soybeans. This decision was intended to create consistency with the new Codex Alimentarius standard adopted in November 2024, following consumer safety approval by the European Food Safety Authority (EFSA).</w:t>
            </w:r>
          </w:p>
          <w:p w:rsidR="00BA541B" w:rsidRPr="00697A30" w:rsidP="00D173C8" w14:paraId="7C09A088" w14:textId="06A44C5F">
            <w:pPr>
              <w:numPr>
                <w:ilvl w:val="0"/>
                <w:numId w:val="16"/>
              </w:numPr>
              <w:spacing w:before="120"/>
              <w:ind w:left="357" w:hanging="357"/>
            </w:pPr>
            <w:r>
              <w:t>I</w:t>
            </w:r>
            <w:r w:rsidRPr="00697A30">
              <w:t xml:space="preserve">tem </w:t>
            </w:r>
            <w:r w:rsidRPr="00697A30" w:rsidR="00200F09">
              <w:t>29 - Commission Regulation (EU) 2025/1305 of 2 July 2025 amending Annexes II, III and IV to Regulation (EC) No 396/2005 of the European Parliament and of the Council as regards maximum residue levels for amidosulfuron, azoxystrobin, hexythiazox, isoxaben, picloram, propamocarb, sodium silver thiosulfate and tefluthrin in or on certain products. Amendments and MRL determinations:</w:t>
            </w:r>
          </w:p>
          <w:p w:rsidR="00BA541B" w:rsidRPr="00697A30" w:rsidP="00D173C8" w14:paraId="18607BB1" w14:textId="77777777">
            <w:pPr>
              <w:numPr>
                <w:ilvl w:val="0"/>
                <w:numId w:val="19"/>
              </w:numPr>
              <w:tabs>
                <w:tab w:val="left" w:pos="698"/>
              </w:tabs>
              <w:ind w:left="698"/>
            </w:pPr>
            <w:r w:rsidRPr="00697A30">
              <w:rPr>
                <w:b/>
                <w:bCs/>
              </w:rPr>
              <w:t>Azoxystrobin:</w:t>
            </w:r>
            <w:r w:rsidRPr="00697A30">
              <w:t xml:space="preserve"> Import tolerances were established for melon and watermelon, based on uses in Brazil.</w:t>
            </w:r>
          </w:p>
          <w:p w:rsidR="00BA541B" w:rsidRPr="00697A30" w:rsidP="00D173C8" w14:paraId="48760519" w14:textId="77777777">
            <w:pPr>
              <w:numPr>
                <w:ilvl w:val="0"/>
                <w:numId w:val="19"/>
              </w:numPr>
              <w:tabs>
                <w:tab w:val="left" w:pos="698"/>
              </w:tabs>
              <w:ind w:left="698"/>
            </w:pPr>
            <w:r w:rsidRPr="00697A30">
              <w:rPr>
                <w:b/>
                <w:bCs/>
              </w:rPr>
              <w:t>Hexythiazox:</w:t>
            </w:r>
            <w:r w:rsidRPr="00697A30">
              <w:t xml:space="preserve"> Import tolerances were established for blueberries and raspberries, based on uses in the United States.</w:t>
            </w:r>
          </w:p>
          <w:p w:rsidR="00BA541B" w:rsidRPr="00697A30" w:rsidP="00D173C8" w14:paraId="72AE7B14" w14:textId="77777777">
            <w:pPr>
              <w:numPr>
                <w:ilvl w:val="0"/>
                <w:numId w:val="19"/>
              </w:numPr>
              <w:tabs>
                <w:tab w:val="left" w:pos="698"/>
              </w:tabs>
              <w:ind w:left="698"/>
            </w:pPr>
            <w:r w:rsidRPr="00697A30">
              <w:rPr>
                <w:b/>
                <w:bCs/>
              </w:rPr>
              <w:t>Picloram:</w:t>
            </w:r>
            <w:r w:rsidRPr="00697A30">
              <w:t xml:space="preserve"> New maximum residue levels were established for fat and liver of swine, bovine, sheep, goats, horses, and "other livestock", and for honey and apiculture products. A new definition of residues for enforcement purposes in products of plant origin and honey was established: picloram, free and conjugated, expressed as "picloram".</w:t>
            </w:r>
          </w:p>
          <w:p w:rsidR="00BA541B" w:rsidRPr="00697A30" w:rsidP="00D173C8" w14:paraId="2AB496CB" w14:textId="32BEC517">
            <w:pPr>
              <w:numPr>
                <w:ilvl w:val="0"/>
                <w:numId w:val="19"/>
              </w:numPr>
              <w:tabs>
                <w:tab w:val="left" w:pos="698"/>
              </w:tabs>
              <w:ind w:left="698"/>
            </w:pPr>
            <w:r w:rsidRPr="00697A30">
              <w:rPr>
                <w:b/>
                <w:bCs/>
              </w:rPr>
              <w:t>Propamocarb:</w:t>
            </w:r>
            <w:r w:rsidRPr="00697A30">
              <w:t xml:space="preserve"> A new maximum residue level was established for small radish leaves and radishes, which shall also apply to garden rocket/arugula, based on a</w:t>
            </w:r>
            <w:r w:rsidR="00C50FE0">
              <w:t> </w:t>
            </w:r>
            <w:r w:rsidRPr="00697A30">
              <w:t>consumer safety assessment by the European Food Safety Authority.</w:t>
            </w:r>
          </w:p>
          <w:p w:rsidR="00BA541B" w:rsidRPr="00697A30" w:rsidP="00D173C8" w14:paraId="6D09AC34" w14:textId="77777777">
            <w:pPr>
              <w:numPr>
                <w:ilvl w:val="0"/>
                <w:numId w:val="19"/>
              </w:numPr>
              <w:tabs>
                <w:tab w:val="left" w:pos="698"/>
              </w:tabs>
              <w:ind w:left="698"/>
            </w:pPr>
            <w:r w:rsidRPr="00697A30">
              <w:rPr>
                <w:b/>
                <w:bCs/>
              </w:rPr>
              <w:t>Isoxaben:</w:t>
            </w:r>
            <w:r w:rsidRPr="00697A30">
              <w:t xml:space="preserve"> A new maximum residue level was established for dried beans and dried peas, identical to that established for beans (without pods), based on extrapolation from existing residue trials.</w:t>
            </w:r>
          </w:p>
          <w:p w:rsidR="00BA541B" w:rsidRPr="00697A30" w:rsidP="00D173C8" w14:paraId="27204B84" w14:textId="77777777">
            <w:pPr>
              <w:numPr>
                <w:ilvl w:val="0"/>
                <w:numId w:val="19"/>
              </w:numPr>
              <w:tabs>
                <w:tab w:val="left" w:pos="698"/>
              </w:tabs>
              <w:ind w:left="698"/>
            </w:pPr>
            <w:r w:rsidRPr="00697A30">
              <w:rPr>
                <w:b/>
                <w:bCs/>
              </w:rPr>
              <w:t>Tefluthrin:</w:t>
            </w:r>
            <w:r w:rsidRPr="00697A30">
              <w:t xml:space="preserve"> A new maximum residue level was established for horseradish, Jerusalem artichoke, parsnip, salsify and parsley root, identical to that established for carrots, based on extrapolation from existing residue trials.</w:t>
            </w:r>
          </w:p>
          <w:p w:rsidR="00BA541B" w:rsidRPr="00697A30" w:rsidP="00D173C8" w14:paraId="1CFDCDEA" w14:textId="77777777">
            <w:pPr>
              <w:numPr>
                <w:ilvl w:val="0"/>
                <w:numId w:val="19"/>
              </w:numPr>
              <w:tabs>
                <w:tab w:val="left" w:pos="698"/>
              </w:tabs>
              <w:ind w:left="698"/>
            </w:pPr>
            <w:r w:rsidRPr="00697A30">
              <w:rPr>
                <w:b/>
                <w:bCs/>
              </w:rPr>
              <w:t>Amidosulfuron:</w:t>
            </w:r>
            <w:r w:rsidRPr="00697A30">
              <w:t xml:space="preserve"> Permanent maximum residue levels were established for barley, oats, rye and wheat. Footnotes referring to the unavailability of analytical methods </w:t>
            </w:r>
            <w:r w:rsidRPr="00697A30">
              <w:t>in dry products were removed, as the relevant data requirements had been fulfilled.</w:t>
            </w:r>
          </w:p>
          <w:p w:rsidR="00BA541B" w:rsidRPr="00697A30" w:rsidP="00D173C8" w14:paraId="4FD13E02" w14:textId="77777777">
            <w:pPr>
              <w:numPr>
                <w:ilvl w:val="0"/>
                <w:numId w:val="19"/>
              </w:numPr>
              <w:tabs>
                <w:tab w:val="left" w:pos="698"/>
              </w:tabs>
              <w:spacing w:after="120"/>
              <w:ind w:left="697" w:hanging="357"/>
            </w:pPr>
            <w:r w:rsidRPr="00697A30">
              <w:rPr>
                <w:b/>
                <w:bCs/>
              </w:rPr>
              <w:t>Sodium silver thiosulfate:</w:t>
            </w:r>
            <w:r w:rsidRPr="00697A30">
              <w:t xml:space="preserve"> The substance was included in Annex IV to Regulation (EC) No 396/2005. Annex IV includes substances for which no specific MRL is required, since the conditions of use (indoor use on non-edible crops) are not expected to result in residues that pose a risk to consumers.</w:t>
            </w:r>
          </w:p>
        </w:tc>
      </w:tr>
      <w:tr w14:paraId="35CA4884"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4AF34478" w14:textId="77777777">
            <w:pPr>
              <w:spacing w:before="120" w:after="120"/>
              <w:jc w:val="left"/>
            </w:pPr>
            <w:r w:rsidRPr="002E75EE">
              <w:rPr>
                <w:b/>
              </w:rPr>
              <w:t>7.</w:t>
            </w:r>
          </w:p>
        </w:tc>
        <w:tc>
          <w:tcPr>
            <w:tcW w:w="8320" w:type="dxa"/>
            <w:tcBorders>
              <w:top w:val="single" w:sz="6" w:space="0" w:color="auto"/>
              <w:bottom w:val="single" w:sz="6" w:space="0" w:color="auto"/>
            </w:tcBorders>
          </w:tcPr>
          <w:p w:rsidR="00900970" w:rsidRPr="002E75EE" w:rsidP="002E75EE" w14:paraId="71968070" w14:textId="77777777">
            <w:pPr>
              <w:spacing w:before="120" w:after="120"/>
            </w:pPr>
            <w:r w:rsidRPr="002E75EE">
              <w:rPr>
                <w:b/>
              </w:rPr>
              <w:t>Objective and rationale: [X] food safety, [X] animal health, [X] plant protection, [X] protect humans from animal/plant pest or disease, [X] protect territory from other damage from pests.</w:t>
            </w:r>
            <w:r w:rsidRPr="00697A30">
              <w:t xml:space="preserve"> </w:t>
            </w:r>
          </w:p>
        </w:tc>
      </w:tr>
      <w:tr w14:paraId="2528E22A"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C4CC54C" w14:textId="77777777">
            <w:pPr>
              <w:spacing w:before="120" w:after="120"/>
              <w:jc w:val="left"/>
              <w:rPr>
                <w:b/>
              </w:rPr>
            </w:pPr>
            <w:r w:rsidRPr="002E75EE">
              <w:rPr>
                <w:b/>
              </w:rPr>
              <w:t>8.</w:t>
            </w:r>
          </w:p>
        </w:tc>
        <w:tc>
          <w:tcPr>
            <w:tcW w:w="8320" w:type="dxa"/>
            <w:tcBorders>
              <w:top w:val="single" w:sz="6" w:space="0" w:color="auto"/>
              <w:bottom w:val="single" w:sz="6" w:space="0" w:color="auto"/>
            </w:tcBorders>
          </w:tcPr>
          <w:p w:rsidR="00900970" w:rsidRPr="002E75EE" w:rsidP="002E75EE" w14:paraId="1839CA2E" w14:textId="77777777">
            <w:pPr>
              <w:spacing w:before="120" w:after="120"/>
            </w:pPr>
            <w:r w:rsidRPr="002E75EE">
              <w:rPr>
                <w:b/>
              </w:rPr>
              <w:t>Is there a relevant international standard? If so, identify the standard:</w:t>
            </w:r>
          </w:p>
          <w:p w:rsidR="00900970" w:rsidRPr="002E75EE" w:rsidP="002E75EE" w14:paraId="7C0E0AD1" w14:textId="77777777">
            <w:pPr>
              <w:spacing w:after="120"/>
              <w:ind w:left="720" w:hanging="720"/>
            </w:pPr>
            <w:r w:rsidRPr="002E75EE">
              <w:rPr>
                <w:b/>
              </w:rPr>
              <w:t>[ ]</w:t>
            </w:r>
            <w:r w:rsidRPr="002E75EE">
              <w:rPr>
                <w:b/>
              </w:rPr>
              <w:tab/>
              <w:t xml:space="preserve">Codex Alimentarius Commission </w:t>
            </w:r>
            <w:r w:rsidRPr="002E75EE">
              <w:rPr>
                <w:b/>
                <w:i/>
              </w:rPr>
              <w:t>(e.g. title or serial number of Codex standard or related text)</w:t>
            </w:r>
            <w:r w:rsidRPr="002E75EE" w:rsidR="003A352F">
              <w:rPr>
                <w:b/>
              </w:rPr>
              <w:t>:</w:t>
            </w:r>
            <w:r w:rsidRPr="00697A30">
              <w:rPr>
                <w:i/>
              </w:rPr>
              <w:t xml:space="preserve"> </w:t>
            </w:r>
          </w:p>
          <w:p w:rsidR="00900970" w:rsidRPr="002E75EE" w:rsidP="002E75EE" w14:paraId="41C1F866" w14:textId="77777777">
            <w:pPr>
              <w:spacing w:after="120"/>
              <w:ind w:left="720" w:hanging="720"/>
              <w:rPr>
                <w:b/>
              </w:rPr>
            </w:pPr>
            <w:r w:rsidRPr="002E75EE">
              <w:rPr>
                <w:b/>
              </w:rPr>
              <w:t>[ ]</w:t>
            </w:r>
            <w:r w:rsidRPr="002E75EE">
              <w:rPr>
                <w:b/>
              </w:rPr>
              <w:tab/>
              <w:t xml:space="preserve">World Organization for Animal Health (OIE) </w:t>
            </w:r>
            <w:r w:rsidRPr="002E75EE">
              <w:rPr>
                <w:b/>
                <w:i/>
              </w:rPr>
              <w:t>(e.g. Terrestrial or Aquatic Animal Health Code, chapter number)</w:t>
            </w:r>
            <w:r w:rsidRPr="002E75EE" w:rsidR="003A352F">
              <w:rPr>
                <w:b/>
              </w:rPr>
              <w:t>:</w:t>
            </w:r>
            <w:r w:rsidRPr="00697A30">
              <w:t xml:space="preserve"> </w:t>
            </w:r>
          </w:p>
          <w:p w:rsidR="00900970" w:rsidRPr="002E75EE" w:rsidP="002E75EE" w14:paraId="4963404A" w14:textId="77777777">
            <w:pPr>
              <w:spacing w:after="120"/>
              <w:ind w:left="720" w:hanging="720"/>
              <w:rPr>
                <w:b/>
              </w:rPr>
            </w:pPr>
            <w:r w:rsidRPr="002E75EE">
              <w:rPr>
                <w:b/>
              </w:rPr>
              <w:t>[ ]</w:t>
            </w:r>
            <w:r w:rsidRPr="002E75EE">
              <w:rPr>
                <w:b/>
              </w:rPr>
              <w:tab/>
              <w:t xml:space="preserve">International Plant Protection Convention </w:t>
            </w:r>
            <w:r w:rsidRPr="002E75EE">
              <w:rPr>
                <w:b/>
                <w:i/>
              </w:rPr>
              <w:t>(e.g. ISPM number)</w:t>
            </w:r>
            <w:r w:rsidRPr="002E75EE" w:rsidR="003A352F">
              <w:rPr>
                <w:b/>
              </w:rPr>
              <w:t>:</w:t>
            </w:r>
            <w:r w:rsidRPr="00697A30">
              <w:t xml:space="preserve"> </w:t>
            </w:r>
          </w:p>
          <w:p w:rsidR="00900970" w:rsidRPr="002E75EE" w:rsidP="002E75EE" w14:paraId="7FA62B8C" w14:textId="77777777">
            <w:pPr>
              <w:spacing w:after="120"/>
              <w:ind w:left="720" w:hanging="720"/>
              <w:rPr>
                <w:b/>
              </w:rPr>
            </w:pPr>
            <w:r w:rsidRPr="002E75EE">
              <w:rPr>
                <w:b/>
              </w:rPr>
              <w:t>[X]</w:t>
            </w:r>
            <w:r w:rsidRPr="002E75EE">
              <w:rPr>
                <w:b/>
              </w:rPr>
              <w:tab/>
              <w:t>None</w:t>
            </w:r>
          </w:p>
          <w:p w:rsidR="00900970" w:rsidRPr="002E75EE" w:rsidP="002E75EE" w14:paraId="24E1A3CE" w14:textId="77777777">
            <w:pPr>
              <w:spacing w:after="120"/>
              <w:rPr>
                <w:b/>
              </w:rPr>
            </w:pPr>
            <w:r w:rsidRPr="002E75EE">
              <w:rPr>
                <w:b/>
              </w:rPr>
              <w:t>Does this proposed regulation conform to the relevant international standard?</w:t>
            </w:r>
          </w:p>
          <w:p w:rsidR="00900970" w:rsidRPr="002E75EE" w:rsidP="002E75EE" w14:paraId="7F55D8BE" w14:textId="77777777">
            <w:pPr>
              <w:spacing w:after="120"/>
              <w:rPr>
                <w:b/>
              </w:rPr>
            </w:pPr>
            <w:r w:rsidRPr="002E75EE">
              <w:rPr>
                <w:b/>
              </w:rPr>
              <w:t>[ ] Yes   [ ] No</w:t>
            </w:r>
          </w:p>
          <w:p w:rsidR="00900970" w:rsidRPr="002E75EE" w:rsidP="002E75EE" w14:paraId="1B68F919" w14:textId="68129A5F">
            <w:pPr>
              <w:spacing w:after="120"/>
            </w:pPr>
            <w:r w:rsidRPr="00532046">
              <w:rPr>
                <w:b/>
              </w:rPr>
              <w:t>If no,</w:t>
            </w:r>
            <w:r w:rsidRPr="002E75EE">
              <w:rPr>
                <w:b/>
              </w:rPr>
              <w:t xml:space="preserve"> describe, whenever possible, how and why it deviates from the international standard:</w:t>
            </w:r>
            <w:r w:rsidRPr="00697A30">
              <w:t xml:space="preserve"> </w:t>
            </w:r>
          </w:p>
        </w:tc>
      </w:tr>
      <w:tr w14:paraId="2C6ACA17"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2C7933EF" w14:textId="77777777">
            <w:pPr>
              <w:spacing w:before="120" w:after="120"/>
              <w:jc w:val="left"/>
            </w:pPr>
            <w:r w:rsidRPr="002E75EE">
              <w:rPr>
                <w:b/>
              </w:rPr>
              <w:t>9.</w:t>
            </w:r>
          </w:p>
        </w:tc>
        <w:tc>
          <w:tcPr>
            <w:tcW w:w="8320" w:type="dxa"/>
            <w:tcBorders>
              <w:top w:val="single" w:sz="6" w:space="0" w:color="auto"/>
              <w:bottom w:val="single" w:sz="6" w:space="0" w:color="auto"/>
            </w:tcBorders>
          </w:tcPr>
          <w:p w:rsidR="00900970" w:rsidRPr="002E75EE" w:rsidP="00C50FE0" w14:paraId="40CA2706" w14:textId="77777777">
            <w:pPr>
              <w:spacing w:before="120" w:after="120"/>
            </w:pPr>
            <w:r w:rsidRPr="002E75EE">
              <w:rPr>
                <w:b/>
              </w:rPr>
              <w:t>Other relevant documents and language(s) in which these are available:</w:t>
            </w:r>
            <w:r w:rsidRPr="00697A30">
              <w:t xml:space="preserve"> </w:t>
            </w:r>
          </w:p>
          <w:p w:rsidR="00BA541B" w:rsidRPr="00697A30" w:rsidP="00C50FE0" w14:paraId="2647EACC" w14:textId="77777777">
            <w:pPr>
              <w:numPr>
                <w:ilvl w:val="0"/>
                <w:numId w:val="18"/>
              </w:numPr>
              <w:ind w:left="357" w:hanging="357"/>
            </w:pPr>
            <w:hyperlink r:id="rId5" w:history="1">
              <w:r w:rsidRPr="00697A30">
                <w:rPr>
                  <w:color w:val="0000FF"/>
                  <w:u w:val="single"/>
                </w:rPr>
                <w:t>Commission Regulation (EU) 2025/1212 of 24 June 2025 amending Annex II to Regulation (EC) No 396/2005 of the European Parliament and of the Council as regards maximum residue levels for acetamiprid in or on certain products</w:t>
              </w:r>
            </w:hyperlink>
          </w:p>
          <w:p w:rsidR="00BA541B" w:rsidRPr="00697A30" w:rsidP="00C50FE0" w14:paraId="300750E1" w14:textId="77777777">
            <w:pPr>
              <w:numPr>
                <w:ilvl w:val="0"/>
                <w:numId w:val="18"/>
              </w:numPr>
              <w:ind w:left="357" w:hanging="357"/>
            </w:pPr>
            <w:hyperlink r:id="rId6" w:history="1">
              <w:r w:rsidRPr="00697A30">
                <w:rPr>
                  <w:color w:val="0000FF"/>
                  <w:u w:val="single"/>
                </w:rPr>
                <w:t>Commission Regulation (EU) 2025/1305 of 2 July 2025 amending Annexes II, III and IV to Regulation (EC) No 396/2005 of the European Parliament and of the Council as regards maximum residue levels for amidosulfuron, azoxystrobin, hexythiazox, isoxaben, picloram, propamocarb, sodium silver thiosulfate and tefluthrin in or on certain products</w:t>
              </w:r>
            </w:hyperlink>
          </w:p>
          <w:p w:rsidR="00BA541B" w:rsidRPr="00697A30" w:rsidP="002E75EE" w14:paraId="23B68721" w14:textId="63CAF4B5">
            <w:pPr>
              <w:spacing w:after="120"/>
            </w:pPr>
            <w:r w:rsidRPr="00697A30">
              <w:rPr>
                <w:bCs/>
              </w:rPr>
              <w:t>(available in English)</w:t>
            </w:r>
          </w:p>
        </w:tc>
      </w:tr>
      <w:tr w14:paraId="1DADF90D"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17D7AAAD" w14:textId="77777777">
            <w:pPr>
              <w:spacing w:before="120" w:after="120"/>
              <w:jc w:val="left"/>
            </w:pPr>
            <w:r w:rsidRPr="002E75EE">
              <w:rPr>
                <w:b/>
              </w:rPr>
              <w:t>10.</w:t>
            </w:r>
          </w:p>
        </w:tc>
        <w:tc>
          <w:tcPr>
            <w:tcW w:w="8320" w:type="dxa"/>
            <w:tcBorders>
              <w:top w:val="single" w:sz="6" w:space="0" w:color="auto"/>
              <w:bottom w:val="single" w:sz="6" w:space="0" w:color="auto"/>
            </w:tcBorders>
          </w:tcPr>
          <w:p w:rsidR="00900970" w:rsidRPr="002E75EE" w:rsidP="002E75EE" w14:paraId="47BB6BEA" w14:textId="77777777">
            <w:pPr>
              <w:spacing w:before="120" w:after="120"/>
            </w:pPr>
            <w:r w:rsidRPr="002E75EE">
              <w:rPr>
                <w:b/>
              </w:rPr>
              <w:t xml:space="preserve">Proposed date of adoption </w:t>
            </w:r>
            <w:r w:rsidRPr="002E75EE">
              <w:rPr>
                <w:b/>
                <w:i/>
              </w:rPr>
              <w:t>(dd/mm/yy)</w:t>
            </w:r>
            <w:r w:rsidRPr="002E75EE">
              <w:rPr>
                <w:b/>
              </w:rPr>
              <w:t>:</w:t>
            </w:r>
            <w:r w:rsidRPr="00697A30">
              <w:t xml:space="preserve"> 24 December 2025</w:t>
            </w:r>
          </w:p>
          <w:p w:rsidR="00900970" w:rsidRPr="002E75EE" w:rsidP="002E75EE" w14:paraId="7C27CB44" w14:textId="77777777">
            <w:pPr>
              <w:spacing w:after="120"/>
            </w:pPr>
            <w:r w:rsidRPr="002E75EE">
              <w:rPr>
                <w:b/>
              </w:rPr>
              <w:t xml:space="preserve">Proposed date of publication </w:t>
            </w:r>
            <w:r w:rsidRPr="002E75EE">
              <w:rPr>
                <w:b/>
                <w:i/>
              </w:rPr>
              <w:t>(dd/mm/yy)</w:t>
            </w:r>
            <w:r w:rsidRPr="002E75EE">
              <w:rPr>
                <w:b/>
              </w:rPr>
              <w:t>:</w:t>
            </w:r>
            <w:r w:rsidRPr="00697A30">
              <w:t xml:space="preserve"> 24 December 2025</w:t>
            </w:r>
          </w:p>
        </w:tc>
      </w:tr>
      <w:tr w14:paraId="33CE7653"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36381940" w14:textId="77777777">
            <w:pPr>
              <w:spacing w:before="120" w:after="120"/>
              <w:jc w:val="left"/>
            </w:pPr>
            <w:r w:rsidRPr="002E75EE">
              <w:rPr>
                <w:b/>
              </w:rPr>
              <w:t>11.</w:t>
            </w:r>
          </w:p>
        </w:tc>
        <w:tc>
          <w:tcPr>
            <w:tcW w:w="8320" w:type="dxa"/>
            <w:tcBorders>
              <w:top w:val="single" w:sz="6" w:space="0" w:color="auto"/>
              <w:bottom w:val="single" w:sz="6" w:space="0" w:color="auto"/>
            </w:tcBorders>
          </w:tcPr>
          <w:p w:rsidR="00900970" w:rsidRPr="002E75EE" w:rsidP="002E75EE" w14:paraId="212D8890" w14:textId="77777777">
            <w:pPr>
              <w:spacing w:before="120" w:after="120"/>
            </w:pPr>
            <w:r w:rsidRPr="002E75EE">
              <w:rPr>
                <w:b/>
              </w:rPr>
              <w:t>Proposed date of entry into force: [ ] Six months from date of publication</w:t>
            </w:r>
            <w:r w:rsidRPr="002E75EE">
              <w:t xml:space="preserve">, </w:t>
            </w:r>
            <w:r w:rsidRPr="002E75EE">
              <w:rPr>
                <w:b/>
              </w:rPr>
              <w:t>and/or</w:t>
            </w:r>
            <w:r w:rsidRPr="002E75EE">
              <w:t xml:space="preserve"> </w:t>
            </w:r>
            <w:r w:rsidRPr="002E75EE">
              <w:rPr>
                <w:b/>
                <w:i/>
              </w:rPr>
              <w:t>(dd/mm/yy)</w:t>
            </w:r>
            <w:r w:rsidRPr="002E75EE">
              <w:rPr>
                <w:b/>
              </w:rPr>
              <w:t>:</w:t>
            </w:r>
            <w:r w:rsidRPr="00697A30">
              <w:t xml:space="preserve"> 1 January 2026</w:t>
            </w:r>
          </w:p>
          <w:p w:rsidR="00900970" w:rsidRPr="002E75EE" w:rsidP="002E75EE" w14:paraId="6ADCCDC2" w14:textId="77777777">
            <w:pPr>
              <w:spacing w:after="120"/>
              <w:ind w:left="607" w:hanging="607"/>
            </w:pPr>
            <w:r w:rsidRPr="002E75EE">
              <w:rPr>
                <w:b/>
              </w:rPr>
              <w:t>[ ]</w:t>
            </w:r>
            <w:r w:rsidRPr="002E75EE">
              <w:rPr>
                <w:b/>
              </w:rPr>
              <w:tab/>
              <w:t>Trade facilitating measure</w:t>
            </w:r>
            <w:r w:rsidRPr="00697A30">
              <w:t xml:space="preserve"> </w:t>
            </w:r>
          </w:p>
        </w:tc>
      </w:tr>
      <w:tr w14:paraId="71B251E7" w14:textId="77777777" w:rsidTr="009A6033">
        <w:tblPrEx>
          <w:tblW w:w="5000" w:type="pct"/>
          <w:tblLayout w:type="fixed"/>
          <w:tblLook w:val="0000"/>
        </w:tblPrEx>
        <w:tc>
          <w:tcPr>
            <w:tcW w:w="707" w:type="dxa"/>
            <w:tcBorders>
              <w:top w:val="single" w:sz="6" w:space="0" w:color="auto"/>
              <w:bottom w:val="single" w:sz="6" w:space="0" w:color="auto"/>
            </w:tcBorders>
          </w:tcPr>
          <w:p w:rsidR="00900970" w:rsidRPr="002E75EE" w:rsidP="002E75EE" w14:paraId="129E28E5" w14:textId="77777777">
            <w:pPr>
              <w:spacing w:before="120" w:after="120"/>
              <w:jc w:val="left"/>
            </w:pPr>
            <w:r w:rsidRPr="002E75EE">
              <w:rPr>
                <w:b/>
              </w:rPr>
              <w:t>12.</w:t>
            </w:r>
          </w:p>
        </w:tc>
        <w:tc>
          <w:tcPr>
            <w:tcW w:w="8320" w:type="dxa"/>
            <w:tcBorders>
              <w:top w:val="single" w:sz="6" w:space="0" w:color="auto"/>
              <w:bottom w:val="single" w:sz="6" w:space="0" w:color="auto"/>
            </w:tcBorders>
          </w:tcPr>
          <w:p w:rsidR="00900970" w:rsidRPr="002E75EE" w:rsidP="002E75EE" w14:paraId="58938B64" w14:textId="2458FF2D">
            <w:pPr>
              <w:spacing w:before="120" w:after="120"/>
            </w:pPr>
            <w:r w:rsidRPr="002E75EE">
              <w:rPr>
                <w:b/>
              </w:rPr>
              <w:t xml:space="preserve">Final date for comments: [X] Sixty days from the date of circulation of the notification and/or </w:t>
            </w:r>
            <w:r w:rsidRPr="002E75EE">
              <w:rPr>
                <w:b/>
                <w:i/>
              </w:rPr>
              <w:t>(dd/mm/yy)</w:t>
            </w:r>
            <w:r w:rsidRPr="002E75EE">
              <w:rPr>
                <w:b/>
              </w:rPr>
              <w:t>:</w:t>
            </w:r>
            <w:r w:rsidRPr="00697A30">
              <w:t xml:space="preserve"> 2</w:t>
            </w:r>
            <w:r w:rsidR="00C50FE0">
              <w:t>7</w:t>
            </w:r>
            <w:r w:rsidRPr="00697A30">
              <w:t xml:space="preserve"> September 2026</w:t>
            </w:r>
          </w:p>
          <w:p w:rsidR="00900970" w:rsidRPr="002E75EE" w:rsidP="002E75EE" w14:paraId="2F576FFE" w14:textId="77777777">
            <w:pPr>
              <w:spacing w:after="120"/>
            </w:pPr>
            <w:r w:rsidRPr="002E75EE">
              <w:rPr>
                <w:b/>
              </w:rPr>
              <w:t>Agency or authority designated to handle comments: [ ] National Notification Authority, [ ] National Enquiry Point. Address, fax number and e-mail address (if available) of other body:</w:t>
            </w:r>
            <w:r w:rsidRPr="00697A30">
              <w:t xml:space="preserve"> </w:t>
            </w:r>
          </w:p>
          <w:p w:rsidR="00BA541B" w:rsidRPr="00697A30" w:rsidP="002E75EE" w14:paraId="487035FE" w14:textId="77777777">
            <w:r w:rsidRPr="00697A30">
              <w:t>Health Regulation Directorate (Food, Alcoholic Beverages and Cosmetics)</w:t>
            </w:r>
          </w:p>
          <w:p w:rsidR="00BA541B" w:rsidRPr="00697A30" w:rsidP="002E75EE" w14:paraId="13D43F7F" w14:textId="77777777">
            <w:r w:rsidRPr="00697A30">
              <w:t>Ministry of Health</w:t>
            </w:r>
          </w:p>
          <w:p w:rsidR="00BA541B" w:rsidRPr="00697A30" w:rsidP="002E75EE" w14:paraId="5094A608" w14:textId="77777777">
            <w:pPr>
              <w:spacing w:after="120"/>
            </w:pPr>
            <w:r w:rsidRPr="00697A30">
              <w:t xml:space="preserve">E-mail: </w:t>
            </w:r>
            <w:hyperlink r:id="rId7" w:history="1">
              <w:r w:rsidRPr="00697A30">
                <w:rPr>
                  <w:color w:val="0000FF"/>
                  <w:u w:val="single"/>
                </w:rPr>
                <w:t>matan.shiner@moh.gov.il</w:t>
              </w:r>
            </w:hyperlink>
          </w:p>
        </w:tc>
      </w:tr>
      <w:tr w14:paraId="4DA382AC" w14:textId="77777777" w:rsidTr="009A6033">
        <w:tblPrEx>
          <w:tblW w:w="5000" w:type="pct"/>
          <w:tblLayout w:type="fixed"/>
          <w:tblLook w:val="0000"/>
        </w:tblPrEx>
        <w:tc>
          <w:tcPr>
            <w:tcW w:w="707" w:type="dxa"/>
            <w:tcBorders>
              <w:top w:val="single" w:sz="6" w:space="0" w:color="auto"/>
            </w:tcBorders>
          </w:tcPr>
          <w:p w:rsidR="00900970" w:rsidRPr="002E75EE" w:rsidP="0095296C" w14:paraId="60FCF251" w14:textId="77777777">
            <w:pPr>
              <w:keepNext/>
              <w:keepLines/>
              <w:spacing w:before="120" w:after="120"/>
              <w:jc w:val="left"/>
            </w:pPr>
            <w:r w:rsidRPr="002E75EE">
              <w:rPr>
                <w:b/>
              </w:rPr>
              <w:t>13.</w:t>
            </w:r>
          </w:p>
        </w:tc>
        <w:tc>
          <w:tcPr>
            <w:tcW w:w="8320" w:type="dxa"/>
            <w:tcBorders>
              <w:top w:val="single" w:sz="6" w:space="0" w:color="auto"/>
            </w:tcBorders>
          </w:tcPr>
          <w:p w:rsidR="00900970" w:rsidRPr="002E75EE" w:rsidP="0095296C" w14:paraId="62E900BD" w14:textId="77777777">
            <w:pPr>
              <w:keepNext/>
              <w:keepLines/>
              <w:spacing w:before="120" w:after="120"/>
              <w:rPr>
                <w:b/>
              </w:rPr>
            </w:pPr>
            <w:r w:rsidRPr="002E75EE">
              <w:rPr>
                <w:b/>
              </w:rPr>
              <w:t>Text(s) available from: [ ] National Notification Authority, [ ] National Enquiry Point. Address, fax number and e-mail address (if available) of other body:</w:t>
            </w:r>
            <w:r w:rsidRPr="00697A30">
              <w:rPr>
                <w:bCs/>
              </w:rPr>
              <w:t xml:space="preserve"> </w:t>
            </w:r>
          </w:p>
          <w:p w:rsidR="00900970" w:rsidRPr="00697A30" w:rsidP="0095296C" w14:paraId="1FCE4168" w14:textId="77777777">
            <w:pPr>
              <w:keepNext/>
              <w:keepLines/>
              <w:rPr>
                <w:bCs/>
              </w:rPr>
            </w:pPr>
            <w:r w:rsidRPr="00697A30">
              <w:rPr>
                <w:bCs/>
              </w:rPr>
              <w:t>Health Regulation Directorate (Food, Alcoholic Beverages and Cosmetics)</w:t>
            </w:r>
          </w:p>
          <w:p w:rsidR="00900970" w:rsidRPr="00697A30" w:rsidP="0095296C" w14:paraId="46AFF817" w14:textId="77777777">
            <w:pPr>
              <w:keepNext/>
              <w:keepLines/>
              <w:rPr>
                <w:bCs/>
              </w:rPr>
            </w:pPr>
            <w:r w:rsidRPr="00697A30">
              <w:rPr>
                <w:bCs/>
              </w:rPr>
              <w:t>Ministry of Health</w:t>
            </w:r>
          </w:p>
          <w:p w:rsidR="00900970" w:rsidRPr="00697A30" w:rsidP="0095296C" w14:paraId="67CD64DE" w14:textId="77777777">
            <w:pPr>
              <w:keepNext/>
              <w:keepLines/>
              <w:spacing w:after="120"/>
              <w:rPr>
                <w:bCs/>
              </w:rPr>
            </w:pPr>
            <w:r w:rsidRPr="00697A30">
              <w:rPr>
                <w:bCs/>
              </w:rPr>
              <w:t xml:space="preserve">E-mail: </w:t>
            </w:r>
            <w:hyperlink r:id="rId7" w:history="1">
              <w:r w:rsidRPr="00697A30">
                <w:rPr>
                  <w:bCs/>
                  <w:color w:val="0000FF"/>
                  <w:u w:val="single"/>
                </w:rPr>
                <w:t>matan.shiner@moh.gov.il</w:t>
              </w:r>
            </w:hyperlink>
          </w:p>
        </w:tc>
      </w:tr>
    </w:tbl>
    <w:p w:rsidR="007141CF" w:rsidRPr="002E75EE" w:rsidP="002E75EE" w14:paraId="14D8DB27" w14:textId="77777777"/>
    <w:sectPr w:rsidSect="00524B89">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524B89" w:rsidP="00524B89" w14:paraId="3FD6D876" w14:textId="5E7C290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970" w:rsidRPr="00524B89" w:rsidP="00524B89" w14:paraId="635A68A1" w14:textId="43CF0C4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41D4" w:rsidRPr="002E75EE" w:rsidP="00964B0A" w14:paraId="1E54D6F7" w14:textId="77777777">
    <w:pPr>
      <w:pStyle w:val="Footer"/>
    </w:pPr>
    <w:r w:rsidRPr="002E75EE">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4B89" w:rsidRPr="00524B89" w:rsidP="00524B89" w14:paraId="079B9ED8" w14:textId="77777777">
    <w:pPr>
      <w:pStyle w:val="Header"/>
      <w:pBdr>
        <w:bottom w:val="single" w:sz="4" w:space="1" w:color="auto"/>
      </w:pBdr>
      <w:tabs>
        <w:tab w:val="clear" w:pos="4513"/>
        <w:tab w:val="clear" w:pos="9027"/>
      </w:tabs>
      <w:jc w:val="center"/>
    </w:pPr>
    <w:r w:rsidRPr="00524B89">
      <w:t>G/SPS/N/ISR/12/Rev.4</w:t>
    </w:r>
  </w:p>
  <w:p w:rsidR="00524B89" w:rsidRPr="00524B89" w:rsidP="00524B89" w14:paraId="6A8F2936" w14:textId="77777777">
    <w:pPr>
      <w:pStyle w:val="Header"/>
      <w:pBdr>
        <w:bottom w:val="single" w:sz="4" w:space="1" w:color="auto"/>
      </w:pBdr>
      <w:tabs>
        <w:tab w:val="clear" w:pos="4513"/>
        <w:tab w:val="clear" w:pos="9027"/>
      </w:tabs>
      <w:jc w:val="center"/>
    </w:pPr>
  </w:p>
  <w:p w:rsidR="00524B89" w:rsidRPr="00524B89" w:rsidP="00524B89" w14:paraId="35371A58" w14:textId="78297C36">
    <w:pPr>
      <w:pStyle w:val="Header"/>
      <w:pBdr>
        <w:bottom w:val="single" w:sz="4" w:space="1" w:color="auto"/>
      </w:pBdr>
      <w:tabs>
        <w:tab w:val="clear" w:pos="4513"/>
        <w:tab w:val="clear" w:pos="9027"/>
      </w:tabs>
      <w:jc w:val="center"/>
    </w:pPr>
    <w:r w:rsidRPr="00524B89">
      <w:t xml:space="preserve">- </w:t>
    </w:r>
    <w:r w:rsidRPr="00524B89">
      <w:fldChar w:fldCharType="begin"/>
    </w:r>
    <w:r w:rsidRPr="00524B89">
      <w:instrText xml:space="preserve"> PAGE </w:instrText>
    </w:r>
    <w:r w:rsidRPr="00524B89">
      <w:fldChar w:fldCharType="separate"/>
    </w:r>
    <w:r w:rsidRPr="00524B89">
      <w:t>4</w:t>
    </w:r>
    <w:r w:rsidRPr="00524B89">
      <w:fldChar w:fldCharType="end"/>
    </w:r>
    <w:r w:rsidRPr="00524B89">
      <w:t xml:space="preserve"> -</w:t>
    </w:r>
  </w:p>
  <w:p w:rsidR="00900970" w:rsidRPr="00524B89" w:rsidP="00524B89" w14:paraId="1E1AEBEB" w14:textId="63E3CCD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4B89" w:rsidRPr="00524B89" w:rsidP="00524B89" w14:paraId="07816E52" w14:textId="77777777">
    <w:pPr>
      <w:pStyle w:val="Header"/>
      <w:pBdr>
        <w:bottom w:val="single" w:sz="4" w:space="1" w:color="auto"/>
      </w:pBdr>
      <w:tabs>
        <w:tab w:val="clear" w:pos="4513"/>
        <w:tab w:val="clear" w:pos="9027"/>
      </w:tabs>
      <w:jc w:val="center"/>
    </w:pPr>
    <w:r w:rsidRPr="00524B89">
      <w:t>G/SPS/N/ISR/12/Rev.4</w:t>
    </w:r>
  </w:p>
  <w:p w:rsidR="00524B89" w:rsidRPr="00524B89" w:rsidP="00524B89" w14:paraId="2F3D75FA" w14:textId="77777777">
    <w:pPr>
      <w:pStyle w:val="Header"/>
      <w:pBdr>
        <w:bottom w:val="single" w:sz="4" w:space="1" w:color="auto"/>
      </w:pBdr>
      <w:tabs>
        <w:tab w:val="clear" w:pos="4513"/>
        <w:tab w:val="clear" w:pos="9027"/>
      </w:tabs>
      <w:jc w:val="center"/>
    </w:pPr>
  </w:p>
  <w:p w:rsidR="00524B89" w:rsidRPr="00524B89" w:rsidP="00524B89" w14:paraId="68311ACD" w14:textId="0B71FE82">
    <w:pPr>
      <w:pStyle w:val="Header"/>
      <w:pBdr>
        <w:bottom w:val="single" w:sz="4" w:space="1" w:color="auto"/>
      </w:pBdr>
      <w:tabs>
        <w:tab w:val="clear" w:pos="4513"/>
        <w:tab w:val="clear" w:pos="9027"/>
      </w:tabs>
      <w:jc w:val="center"/>
    </w:pPr>
    <w:r w:rsidRPr="00524B89">
      <w:t xml:space="preserve">- </w:t>
    </w:r>
    <w:r w:rsidRPr="00524B89">
      <w:fldChar w:fldCharType="begin"/>
    </w:r>
    <w:r w:rsidRPr="00524B89">
      <w:instrText xml:space="preserve"> PAGE </w:instrText>
    </w:r>
    <w:r w:rsidRPr="00524B89">
      <w:fldChar w:fldCharType="separate"/>
    </w:r>
    <w:r w:rsidRPr="00524B89">
      <w:t>3</w:t>
    </w:r>
    <w:r w:rsidRPr="00524B89">
      <w:fldChar w:fldCharType="end"/>
    </w:r>
    <w:r w:rsidRPr="00524B89">
      <w:t xml:space="preserve"> -</w:t>
    </w:r>
  </w:p>
  <w:p w:rsidR="00900970" w:rsidRPr="00524B89" w:rsidP="00524B89" w14:paraId="0DF120F9" w14:textId="5C3E96E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3B04E37" w14:textId="77777777" w:rsidTr="008A7DCB">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00970" w:rsidP="00DE5C17" w14:paraId="5155F4E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00970" w:rsidP="00DE5C17" w14:paraId="69A1EA8F" w14:textId="43117C58">
          <w:pPr>
            <w:jc w:val="right"/>
            <w:rPr>
              <w:b/>
              <w:color w:val="FF0000"/>
              <w:szCs w:val="16"/>
            </w:rPr>
          </w:pPr>
          <w:r>
            <w:rPr>
              <w:b/>
              <w:color w:val="FF0000"/>
              <w:szCs w:val="16"/>
            </w:rPr>
            <w:t xml:space="preserve"> </w:t>
          </w:r>
        </w:p>
      </w:tc>
    </w:tr>
    <w:bookmarkEnd w:id="0"/>
    <w:tr w14:paraId="2E58F883" w14:textId="77777777" w:rsidTr="008A7DCB">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00970" w:rsidP="00DE5C17" w14:paraId="1DB5346D"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900970" w:rsidP="00DE5C17" w14:paraId="4BA90606" w14:textId="77777777">
          <w:pPr>
            <w:jc w:val="right"/>
            <w:rPr>
              <w:b/>
              <w:szCs w:val="16"/>
            </w:rPr>
          </w:pPr>
        </w:p>
      </w:tc>
    </w:tr>
    <w:tr w14:paraId="19C86B71" w14:textId="77777777" w:rsidTr="008A7DCB">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00970" w:rsidP="00DE5C17" w14:paraId="26427562" w14:textId="77777777">
          <w:pPr>
            <w:jc w:val="left"/>
            <w:rPr>
              <w:noProof/>
              <w:lang w:eastAsia="en-GB"/>
            </w:rPr>
          </w:pPr>
        </w:p>
      </w:tc>
      <w:tc>
        <w:tcPr>
          <w:tcW w:w="5448" w:type="dxa"/>
          <w:gridSpan w:val="2"/>
          <w:shd w:val="clear" w:color="auto" w:fill="FFFFFF"/>
          <w:tcMar>
            <w:left w:w="108" w:type="dxa"/>
            <w:right w:w="108" w:type="dxa"/>
          </w:tcMar>
        </w:tcPr>
        <w:p w:rsidR="00524B89" w:rsidP="000E74CA" w14:paraId="20A3F4B2" w14:textId="77777777">
          <w:pPr>
            <w:jc w:val="right"/>
            <w:rPr>
              <w:b/>
              <w:szCs w:val="16"/>
            </w:rPr>
          </w:pPr>
          <w:bookmarkStart w:id="1" w:name="bmkSymbols"/>
          <w:r>
            <w:rPr>
              <w:b/>
              <w:szCs w:val="16"/>
            </w:rPr>
            <w:t>G/SPS/N/ISR/12/Rev.4</w:t>
          </w:r>
        </w:p>
        <w:bookmarkEnd w:id="1"/>
        <w:p w:rsidR="000E74CA" w:rsidRPr="00900970" w:rsidP="000E74CA" w14:paraId="6FB8A615" w14:textId="03A9B57B">
          <w:pPr>
            <w:jc w:val="right"/>
            <w:rPr>
              <w:b/>
              <w:szCs w:val="16"/>
            </w:rPr>
          </w:pPr>
        </w:p>
      </w:tc>
    </w:tr>
    <w:tr w14:paraId="630839F0" w14:textId="77777777" w:rsidTr="008A7DCB">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00970" w:rsidP="00DE5C17" w14:paraId="38CE929C" w14:textId="77777777"/>
      </w:tc>
      <w:tc>
        <w:tcPr>
          <w:tcW w:w="5448" w:type="dxa"/>
          <w:gridSpan w:val="2"/>
          <w:shd w:val="clear" w:color="auto" w:fill="FFFFFF"/>
          <w:tcMar>
            <w:left w:w="108" w:type="dxa"/>
            <w:right w:w="108" w:type="dxa"/>
          </w:tcMar>
          <w:vAlign w:val="center"/>
        </w:tcPr>
        <w:p w:rsidR="00ED54E0" w:rsidRPr="00900970" w:rsidP="00DE5C17" w14:paraId="67DB4C3A" w14:textId="7D5626E2">
          <w:pPr>
            <w:jc w:val="right"/>
            <w:rPr>
              <w:szCs w:val="16"/>
            </w:rPr>
          </w:pPr>
          <w:bookmarkStart w:id="2" w:name="spsDateDistribution"/>
          <w:bookmarkStart w:id="3" w:name="bmkDate"/>
          <w:bookmarkEnd w:id="2"/>
          <w:r w:rsidRPr="00900970">
            <w:rPr>
              <w:szCs w:val="16"/>
            </w:rPr>
            <w:t>2</w:t>
          </w:r>
          <w:r w:rsidR="00524B89">
            <w:rPr>
              <w:szCs w:val="16"/>
            </w:rPr>
            <w:t>9</w:t>
          </w:r>
          <w:r w:rsidRPr="00900970">
            <w:rPr>
              <w:szCs w:val="16"/>
            </w:rPr>
            <w:t xml:space="preserve"> July 2026</w:t>
          </w:r>
          <w:bookmarkEnd w:id="3"/>
        </w:p>
      </w:tc>
    </w:tr>
    <w:tr w14:paraId="677E99A7" w14:textId="77777777" w:rsidTr="008A7DCB">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00970" w:rsidP="00DE5C17" w14:paraId="4DA3A978" w14:textId="77777777">
          <w:pPr>
            <w:jc w:val="left"/>
            <w:rPr>
              <w:b/>
            </w:rPr>
          </w:pPr>
          <w:bookmarkStart w:id="4" w:name="bmkSerial"/>
          <w:r>
            <w:rPr>
              <w:rFonts w:ascii="Verdana" w:eastAsia="Verdana" w:hAnsi="Verdana" w:cs="Verdana"/>
              <w:b w:val="0"/>
              <w:color w:val="FF0000"/>
              <w:sz w:val="18"/>
            </w:rPr>
            <w:t>(26-5444)</w:t>
          </w:r>
          <w:bookmarkEnd w:id="4"/>
        </w:p>
      </w:tc>
      <w:tc>
        <w:tcPr>
          <w:tcW w:w="3325" w:type="dxa"/>
          <w:tcBorders>
            <w:bottom w:val="single" w:sz="4" w:space="0" w:color="auto"/>
          </w:tcBorders>
          <w:tcMar>
            <w:top w:w="0" w:type="dxa"/>
            <w:left w:w="108" w:type="dxa"/>
            <w:bottom w:w="57" w:type="dxa"/>
            <w:right w:w="108" w:type="dxa"/>
          </w:tcMar>
          <w:vAlign w:val="bottom"/>
        </w:tcPr>
        <w:p w:rsidR="00ED54E0" w:rsidRPr="00900970" w:rsidP="00DE5C17" w14:paraId="1AA92F0C" w14:textId="77777777">
          <w:pPr>
            <w:jc w:val="right"/>
            <w:rPr>
              <w:szCs w:val="16"/>
            </w:rPr>
          </w:pPr>
          <w:bookmarkStart w:id="5" w:name="bmkTotPages"/>
          <w:r w:rsidRPr="002E75EE">
            <w:rPr>
              <w:bCs/>
              <w:szCs w:val="16"/>
            </w:rPr>
            <w:t xml:space="preserve">Page: </w:t>
          </w:r>
          <w:r w:rsidRPr="002E75EE">
            <w:rPr>
              <w:bCs/>
              <w:szCs w:val="16"/>
            </w:rPr>
            <w:fldChar w:fldCharType="begin"/>
          </w:r>
          <w:r w:rsidRPr="002E75EE">
            <w:rPr>
              <w:bCs/>
              <w:szCs w:val="16"/>
            </w:rPr>
            <w:instrText xml:space="preserve"> PAGE  \* Arabic  \* MERGEFORMAT </w:instrText>
          </w:r>
          <w:r w:rsidRPr="002E75EE">
            <w:rPr>
              <w:bCs/>
              <w:szCs w:val="16"/>
            </w:rPr>
            <w:fldChar w:fldCharType="separate"/>
          </w:r>
          <w:r w:rsidR="0095296C">
            <w:rPr>
              <w:rFonts w:ascii="Verdana" w:eastAsia="Calibri" w:hAnsi="Verdana"/>
              <w:bCs/>
              <w:noProof/>
              <w:sz w:val="18"/>
              <w:szCs w:val="16"/>
              <w:lang w:val="en-GB" w:eastAsia="en-US" w:bidi="ar-SA"/>
            </w:rPr>
            <w:t>1</w:t>
          </w:r>
          <w:r w:rsidRPr="002E75EE">
            <w:rPr>
              <w:bCs/>
              <w:szCs w:val="16"/>
            </w:rPr>
            <w:fldChar w:fldCharType="end"/>
          </w:r>
          <w:r w:rsidRPr="002E75EE">
            <w:rPr>
              <w:bCs/>
              <w:szCs w:val="16"/>
            </w:rPr>
            <w:t>/</w:t>
          </w:r>
          <w:r w:rsidRPr="002E75EE">
            <w:rPr>
              <w:bCs/>
              <w:szCs w:val="16"/>
            </w:rPr>
            <w:fldChar w:fldCharType="begin"/>
          </w:r>
          <w:r w:rsidRPr="002E75EE">
            <w:rPr>
              <w:bCs/>
              <w:szCs w:val="16"/>
            </w:rPr>
            <w:instrText xml:space="preserve"> NUMPAGES  \* Arabic  \* MERGEFORMAT </w:instrText>
          </w:r>
          <w:r w:rsidRPr="002E75EE">
            <w:rPr>
              <w:bCs/>
              <w:szCs w:val="16"/>
            </w:rPr>
            <w:fldChar w:fldCharType="separate"/>
          </w:r>
          <w:r w:rsidR="0095296C">
            <w:rPr>
              <w:rFonts w:ascii="Verdana" w:eastAsia="Calibri" w:hAnsi="Verdana"/>
              <w:bCs/>
              <w:noProof/>
              <w:sz w:val="18"/>
              <w:szCs w:val="16"/>
              <w:lang w:val="en-GB" w:eastAsia="en-US" w:bidi="ar-SA"/>
            </w:rPr>
            <w:t>4</w:t>
          </w:r>
          <w:r w:rsidRPr="002E75EE">
            <w:rPr>
              <w:bCs/>
              <w:szCs w:val="16"/>
            </w:rPr>
            <w:fldChar w:fldCharType="end"/>
          </w:r>
          <w:bookmarkEnd w:id="5"/>
        </w:p>
      </w:tc>
    </w:tr>
    <w:tr w14:paraId="78DFCC3A" w14:textId="77777777" w:rsidTr="008A7DCB">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00970" w:rsidP="00DE5C17" w14:paraId="7ED981A4" w14:textId="13DB206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2E75EE" w:rsidP="00606835" w14:paraId="794F78F2" w14:textId="5B8BA226">
          <w:pPr>
            <w:jc w:val="right"/>
            <w:rPr>
              <w:bCs/>
              <w:szCs w:val="18"/>
            </w:rPr>
          </w:pPr>
          <w:bookmarkStart w:id="7" w:name="bmkLanguage"/>
          <w:r>
            <w:rPr>
              <w:bCs/>
              <w:szCs w:val="18"/>
            </w:rPr>
            <w:t>Original: English</w:t>
          </w:r>
          <w:bookmarkEnd w:id="7"/>
        </w:p>
      </w:tc>
    </w:tr>
  </w:tbl>
  <w:p w:rsidR="00ED54E0" w:rsidRPr="002E75EE" w14:paraId="3CAAD81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D9CB1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D8DC0DD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6D14119"/>
    <w:multiLevelType w:val="hybridMultilevel"/>
    <w:tmpl w:val="5CA21FCC"/>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3E948C5"/>
    <w:multiLevelType w:val="multilevel"/>
    <w:tmpl w:val="D8CEDDE0"/>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D805FF6"/>
    <w:numStyleLink w:val="LegalHeadings"/>
  </w:abstractNum>
  <w:abstractNum w:abstractNumId="13">
    <w:nsid w:val="57551E12"/>
    <w:multiLevelType w:val="multilevel"/>
    <w:tmpl w:val="5D805F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hybridMultilevel"/>
    <w:tmpl w:val="63D526BB"/>
    <w:lvl w:ilvl="0">
      <w:start w:val="1"/>
      <w:numFmt w:val="bullet"/>
      <w:lvlText w:val=""/>
      <w:lvlJc w:val="left"/>
      <w:pPr>
        <w:ind w:left="720" w:hanging="360"/>
      </w:pPr>
      <w:rPr>
        <w:rFonts w:ascii="Symbol" w:hAnsi="Symbol"/>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C"/>
    <w:multiLevelType w:val="hybridMultilevel"/>
    <w:tmpl w:val="63D526BC"/>
    <w:lvl w:ilvl="0">
      <w:start w:val="1"/>
      <w:numFmt w:val="bullet"/>
      <w:lvlText w:val=""/>
      <w:lvlJc w:val="left"/>
      <w:pPr>
        <w:ind w:left="720" w:hanging="360"/>
      </w:pPr>
      <w:rPr>
        <w:rFonts w:ascii="Symbol" w:hAnsi="Symbol"/>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63D526BD"/>
    <w:multiLevelType w:val="multilevel"/>
    <w:tmpl w:val="63D526B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29198235">
    <w:abstractNumId w:val="9"/>
  </w:num>
  <w:num w:numId="2" w16cid:durableId="1615674445">
    <w:abstractNumId w:val="7"/>
  </w:num>
  <w:num w:numId="3" w16cid:durableId="1325664594">
    <w:abstractNumId w:val="6"/>
  </w:num>
  <w:num w:numId="4" w16cid:durableId="725564609">
    <w:abstractNumId w:val="5"/>
  </w:num>
  <w:num w:numId="5" w16cid:durableId="943877140">
    <w:abstractNumId w:val="4"/>
  </w:num>
  <w:num w:numId="6" w16cid:durableId="1982880271">
    <w:abstractNumId w:val="13"/>
  </w:num>
  <w:num w:numId="7" w16cid:durableId="244730519">
    <w:abstractNumId w:val="12"/>
  </w:num>
  <w:num w:numId="8" w16cid:durableId="403652390">
    <w:abstractNumId w:val="11"/>
  </w:num>
  <w:num w:numId="9" w16cid:durableId="9143626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2165991">
    <w:abstractNumId w:val="14"/>
  </w:num>
  <w:num w:numId="11" w16cid:durableId="1780757474">
    <w:abstractNumId w:val="8"/>
  </w:num>
  <w:num w:numId="12" w16cid:durableId="537351785">
    <w:abstractNumId w:val="3"/>
  </w:num>
  <w:num w:numId="13" w16cid:durableId="601570619">
    <w:abstractNumId w:val="2"/>
  </w:num>
  <w:num w:numId="14" w16cid:durableId="45229325">
    <w:abstractNumId w:val="1"/>
  </w:num>
  <w:num w:numId="15" w16cid:durableId="124471898">
    <w:abstractNumId w:val="0"/>
  </w:num>
  <w:num w:numId="16" w16cid:durableId="819886919">
    <w:abstractNumId w:val="15"/>
  </w:num>
  <w:num w:numId="17" w16cid:durableId="944773125">
    <w:abstractNumId w:val="16"/>
  </w:num>
  <w:num w:numId="18" w16cid:durableId="1605650179">
    <w:abstractNumId w:val="17"/>
  </w:num>
  <w:num w:numId="19" w16cid:durableId="2615705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78788E"/>
    <w:rsid w:val="000272F6"/>
    <w:rsid w:val="00037AC4"/>
    <w:rsid w:val="000423BF"/>
    <w:rsid w:val="000A4945"/>
    <w:rsid w:val="000B31E1"/>
    <w:rsid w:val="000D4B07"/>
    <w:rsid w:val="000E74CA"/>
    <w:rsid w:val="00102453"/>
    <w:rsid w:val="0011356B"/>
    <w:rsid w:val="0013337F"/>
    <w:rsid w:val="00137651"/>
    <w:rsid w:val="00144B3C"/>
    <w:rsid w:val="00145E44"/>
    <w:rsid w:val="00182B84"/>
    <w:rsid w:val="001E291F"/>
    <w:rsid w:val="00200F09"/>
    <w:rsid w:val="00204E20"/>
    <w:rsid w:val="00214EFD"/>
    <w:rsid w:val="002245ED"/>
    <w:rsid w:val="00233408"/>
    <w:rsid w:val="0027067B"/>
    <w:rsid w:val="0029055C"/>
    <w:rsid w:val="002E75EE"/>
    <w:rsid w:val="00311266"/>
    <w:rsid w:val="00333146"/>
    <w:rsid w:val="003572B4"/>
    <w:rsid w:val="00393BA2"/>
    <w:rsid w:val="003A352F"/>
    <w:rsid w:val="00421517"/>
    <w:rsid w:val="00467032"/>
    <w:rsid w:val="0046754A"/>
    <w:rsid w:val="004F203A"/>
    <w:rsid w:val="005161D4"/>
    <w:rsid w:val="00524B89"/>
    <w:rsid w:val="00532046"/>
    <w:rsid w:val="005336B8"/>
    <w:rsid w:val="00547B5F"/>
    <w:rsid w:val="005B04B9"/>
    <w:rsid w:val="005B68C7"/>
    <w:rsid w:val="005B7054"/>
    <w:rsid w:val="005D5981"/>
    <w:rsid w:val="005E3A8C"/>
    <w:rsid w:val="005F30CB"/>
    <w:rsid w:val="00606835"/>
    <w:rsid w:val="00612644"/>
    <w:rsid w:val="00674CCD"/>
    <w:rsid w:val="00681004"/>
    <w:rsid w:val="00697A30"/>
    <w:rsid w:val="006F5826"/>
    <w:rsid w:val="00700181"/>
    <w:rsid w:val="007141CF"/>
    <w:rsid w:val="00745146"/>
    <w:rsid w:val="0074517D"/>
    <w:rsid w:val="007566CD"/>
    <w:rsid w:val="007577E3"/>
    <w:rsid w:val="00760DB3"/>
    <w:rsid w:val="0078788E"/>
    <w:rsid w:val="00790D49"/>
    <w:rsid w:val="007E6507"/>
    <w:rsid w:val="007F2B8E"/>
    <w:rsid w:val="007F7992"/>
    <w:rsid w:val="00807247"/>
    <w:rsid w:val="00835F0F"/>
    <w:rsid w:val="00840C2B"/>
    <w:rsid w:val="008431F7"/>
    <w:rsid w:val="008739FD"/>
    <w:rsid w:val="0088774D"/>
    <w:rsid w:val="00887E8E"/>
    <w:rsid w:val="00893E85"/>
    <w:rsid w:val="008A7DCB"/>
    <w:rsid w:val="008B66C2"/>
    <w:rsid w:val="008E372C"/>
    <w:rsid w:val="00900970"/>
    <w:rsid w:val="009246D6"/>
    <w:rsid w:val="0095296C"/>
    <w:rsid w:val="00953896"/>
    <w:rsid w:val="00964B0A"/>
    <w:rsid w:val="009A41D4"/>
    <w:rsid w:val="009A6033"/>
    <w:rsid w:val="009A6F54"/>
    <w:rsid w:val="00A6057A"/>
    <w:rsid w:val="00A74017"/>
    <w:rsid w:val="00A75EFE"/>
    <w:rsid w:val="00A931EC"/>
    <w:rsid w:val="00AA332C"/>
    <w:rsid w:val="00AC27F8"/>
    <w:rsid w:val="00AD4C72"/>
    <w:rsid w:val="00AE2AEE"/>
    <w:rsid w:val="00B00276"/>
    <w:rsid w:val="00B230EC"/>
    <w:rsid w:val="00B449F4"/>
    <w:rsid w:val="00B52738"/>
    <w:rsid w:val="00B55D55"/>
    <w:rsid w:val="00B56EDC"/>
    <w:rsid w:val="00BA541B"/>
    <w:rsid w:val="00BB1191"/>
    <w:rsid w:val="00BB1F84"/>
    <w:rsid w:val="00BE5468"/>
    <w:rsid w:val="00BF2E64"/>
    <w:rsid w:val="00C11EAC"/>
    <w:rsid w:val="00C1767E"/>
    <w:rsid w:val="00C2482E"/>
    <w:rsid w:val="00C305D7"/>
    <w:rsid w:val="00C30F2A"/>
    <w:rsid w:val="00C32EC8"/>
    <w:rsid w:val="00C36ABC"/>
    <w:rsid w:val="00C43456"/>
    <w:rsid w:val="00C50FE0"/>
    <w:rsid w:val="00C65C0C"/>
    <w:rsid w:val="00C72D34"/>
    <w:rsid w:val="00C808FC"/>
    <w:rsid w:val="00CB1D2D"/>
    <w:rsid w:val="00CD7D97"/>
    <w:rsid w:val="00CE3EE6"/>
    <w:rsid w:val="00CE4BA1"/>
    <w:rsid w:val="00D000C7"/>
    <w:rsid w:val="00D173C8"/>
    <w:rsid w:val="00D41894"/>
    <w:rsid w:val="00D52A9D"/>
    <w:rsid w:val="00D55AAD"/>
    <w:rsid w:val="00D747AE"/>
    <w:rsid w:val="00D9226C"/>
    <w:rsid w:val="00DA20BD"/>
    <w:rsid w:val="00DE50DB"/>
    <w:rsid w:val="00DE5C17"/>
    <w:rsid w:val="00DF4198"/>
    <w:rsid w:val="00DF6AE1"/>
    <w:rsid w:val="00E3781A"/>
    <w:rsid w:val="00E46FD5"/>
    <w:rsid w:val="00E544BB"/>
    <w:rsid w:val="00E56545"/>
    <w:rsid w:val="00E6165F"/>
    <w:rsid w:val="00E96982"/>
    <w:rsid w:val="00EA5D4F"/>
    <w:rsid w:val="00EB6C56"/>
    <w:rsid w:val="00ED54E0"/>
    <w:rsid w:val="00F32397"/>
    <w:rsid w:val="00F40595"/>
    <w:rsid w:val="00F56AB5"/>
    <w:rsid w:val="00F619B2"/>
    <w:rsid w:val="00FA5EBC"/>
    <w:rsid w:val="00FB1416"/>
    <w:rsid w:val="00FD224A"/>
    <w:rsid w:val="00FE796F"/>
    <w:rsid w:val="00FF0069"/>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564527"/>
  <w15:docId w15:val="{00AD4D0F-CDD7-4FA2-BF09-D7B967A44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E75EE"/>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E75EE"/>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E75EE"/>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E75EE"/>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E75EE"/>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E75EE"/>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E75EE"/>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E75EE"/>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E75EE"/>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E75EE"/>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E75EE"/>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E75EE"/>
    <w:rPr>
      <w:rFonts w:ascii="Verdana" w:eastAsia="Times New Roman" w:hAnsi="Verdana"/>
      <w:b/>
      <w:bCs/>
      <w:color w:val="006283"/>
      <w:sz w:val="18"/>
      <w:szCs w:val="26"/>
      <w:lang w:val="en-GB"/>
    </w:rPr>
  </w:style>
  <w:style w:type="character" w:customStyle="1" w:styleId="Heading3Char">
    <w:name w:val="Heading 3 Char"/>
    <w:link w:val="Heading3"/>
    <w:uiPriority w:val="2"/>
    <w:rsid w:val="002E75EE"/>
    <w:rPr>
      <w:rFonts w:ascii="Verdana" w:eastAsia="Times New Roman" w:hAnsi="Verdana"/>
      <w:b/>
      <w:bCs/>
      <w:color w:val="006283"/>
      <w:sz w:val="18"/>
      <w:szCs w:val="22"/>
      <w:lang w:val="en-GB"/>
    </w:rPr>
  </w:style>
  <w:style w:type="character" w:customStyle="1" w:styleId="Heading4Char">
    <w:name w:val="Heading 4 Char"/>
    <w:link w:val="Heading4"/>
    <w:uiPriority w:val="2"/>
    <w:rsid w:val="002E75EE"/>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E75EE"/>
    <w:rPr>
      <w:rFonts w:ascii="Verdana" w:eastAsia="Times New Roman" w:hAnsi="Verdana"/>
      <w:b/>
      <w:color w:val="006283"/>
      <w:sz w:val="18"/>
      <w:szCs w:val="22"/>
      <w:lang w:val="en-GB"/>
    </w:rPr>
  </w:style>
  <w:style w:type="character" w:customStyle="1" w:styleId="Heading6Char">
    <w:name w:val="Heading 6 Char"/>
    <w:link w:val="Heading6"/>
    <w:uiPriority w:val="2"/>
    <w:rsid w:val="002E75EE"/>
    <w:rPr>
      <w:rFonts w:ascii="Verdana" w:eastAsia="Times New Roman" w:hAnsi="Verdana"/>
      <w:b/>
      <w:iCs/>
      <w:color w:val="006283"/>
      <w:sz w:val="18"/>
      <w:szCs w:val="22"/>
      <w:lang w:val="en-GB"/>
    </w:rPr>
  </w:style>
  <w:style w:type="character" w:customStyle="1" w:styleId="Heading7Char">
    <w:name w:val="Heading 7 Char"/>
    <w:link w:val="Heading7"/>
    <w:uiPriority w:val="2"/>
    <w:rsid w:val="002E75EE"/>
    <w:rPr>
      <w:rFonts w:ascii="Verdana" w:eastAsia="Times New Roman" w:hAnsi="Verdana"/>
      <w:b/>
      <w:iCs/>
      <w:color w:val="006283"/>
      <w:sz w:val="18"/>
      <w:szCs w:val="22"/>
      <w:lang w:val="en-GB"/>
    </w:rPr>
  </w:style>
  <w:style w:type="character" w:customStyle="1" w:styleId="Heading8Char">
    <w:name w:val="Heading 8 Char"/>
    <w:link w:val="Heading8"/>
    <w:uiPriority w:val="2"/>
    <w:rsid w:val="002E75EE"/>
    <w:rPr>
      <w:rFonts w:ascii="Verdana" w:eastAsia="Times New Roman" w:hAnsi="Verdana"/>
      <w:b/>
      <w:i/>
      <w:color w:val="006283"/>
      <w:sz w:val="18"/>
      <w:lang w:val="en-GB"/>
    </w:rPr>
  </w:style>
  <w:style w:type="character" w:customStyle="1" w:styleId="Heading9Char">
    <w:name w:val="Heading 9 Char"/>
    <w:link w:val="Heading9"/>
    <w:uiPriority w:val="2"/>
    <w:rsid w:val="002E75EE"/>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E75EE"/>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E75EE"/>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E75EE"/>
    <w:pPr>
      <w:numPr>
        <w:ilvl w:val="6"/>
        <w:numId w:val="13"/>
      </w:numPr>
      <w:spacing w:after="240"/>
    </w:pPr>
  </w:style>
  <w:style w:type="character" w:customStyle="1" w:styleId="BodyTextChar">
    <w:name w:val="Body Text Char"/>
    <w:link w:val="BodyText"/>
    <w:uiPriority w:val="1"/>
    <w:rsid w:val="002E75EE"/>
    <w:rPr>
      <w:rFonts w:ascii="Verdana" w:hAnsi="Verdana"/>
      <w:sz w:val="18"/>
      <w:szCs w:val="22"/>
      <w:lang w:val="en-GB"/>
    </w:rPr>
  </w:style>
  <w:style w:type="paragraph" w:styleId="BodyText2">
    <w:name w:val="Body Text 2"/>
    <w:basedOn w:val="Normal"/>
    <w:link w:val="BodyText2Char"/>
    <w:uiPriority w:val="1"/>
    <w:qFormat/>
    <w:rsid w:val="002E75EE"/>
    <w:pPr>
      <w:numPr>
        <w:ilvl w:val="7"/>
        <w:numId w:val="13"/>
      </w:numPr>
      <w:spacing w:after="240"/>
    </w:pPr>
  </w:style>
  <w:style w:type="character" w:customStyle="1" w:styleId="BodyText2Char">
    <w:name w:val="Body Text 2 Char"/>
    <w:link w:val="BodyText2"/>
    <w:uiPriority w:val="1"/>
    <w:rsid w:val="002E75EE"/>
    <w:rPr>
      <w:rFonts w:ascii="Verdana" w:hAnsi="Verdana"/>
      <w:sz w:val="18"/>
      <w:szCs w:val="22"/>
      <w:lang w:val="en-GB"/>
    </w:rPr>
  </w:style>
  <w:style w:type="paragraph" w:styleId="BodyText3">
    <w:name w:val="Body Text 3"/>
    <w:basedOn w:val="Normal"/>
    <w:link w:val="BodyText3Char"/>
    <w:uiPriority w:val="1"/>
    <w:qFormat/>
    <w:rsid w:val="002E75EE"/>
    <w:pPr>
      <w:numPr>
        <w:ilvl w:val="8"/>
        <w:numId w:val="13"/>
      </w:numPr>
      <w:spacing w:after="240"/>
    </w:pPr>
    <w:rPr>
      <w:szCs w:val="16"/>
    </w:rPr>
  </w:style>
  <w:style w:type="character" w:customStyle="1" w:styleId="BodyText3Char">
    <w:name w:val="Body Text 3 Char"/>
    <w:link w:val="BodyText3"/>
    <w:uiPriority w:val="1"/>
    <w:rsid w:val="002E75EE"/>
    <w:rPr>
      <w:rFonts w:ascii="Verdana" w:hAnsi="Verdana"/>
      <w:sz w:val="18"/>
      <w:szCs w:val="16"/>
      <w:lang w:val="en-GB"/>
    </w:rPr>
  </w:style>
  <w:style w:type="numbering" w:customStyle="1" w:styleId="LegalHeadings">
    <w:name w:val="LegalHeadings"/>
    <w:uiPriority w:val="99"/>
    <w:rsid w:val="002E75EE"/>
    <w:pPr>
      <w:numPr>
        <w:numId w:val="6"/>
      </w:numPr>
    </w:pPr>
  </w:style>
  <w:style w:type="paragraph" w:styleId="ListBullet">
    <w:name w:val="List Bullet"/>
    <w:basedOn w:val="Normal"/>
    <w:uiPriority w:val="1"/>
    <w:rsid w:val="002E75EE"/>
    <w:pPr>
      <w:numPr>
        <w:numId w:val="15"/>
      </w:numPr>
      <w:tabs>
        <w:tab w:val="left" w:pos="567"/>
      </w:tabs>
      <w:spacing w:after="240"/>
      <w:contextualSpacing/>
    </w:pPr>
  </w:style>
  <w:style w:type="paragraph" w:styleId="ListBullet2">
    <w:name w:val="List Bullet 2"/>
    <w:basedOn w:val="Normal"/>
    <w:uiPriority w:val="1"/>
    <w:rsid w:val="002E75EE"/>
    <w:pPr>
      <w:numPr>
        <w:ilvl w:val="1"/>
        <w:numId w:val="15"/>
      </w:numPr>
      <w:tabs>
        <w:tab w:val="left" w:pos="907"/>
      </w:tabs>
      <w:spacing w:after="240"/>
      <w:contextualSpacing/>
    </w:pPr>
  </w:style>
  <w:style w:type="paragraph" w:styleId="ListBullet3">
    <w:name w:val="List Bullet 3"/>
    <w:basedOn w:val="Normal"/>
    <w:uiPriority w:val="1"/>
    <w:rsid w:val="002E75EE"/>
    <w:pPr>
      <w:numPr>
        <w:ilvl w:val="2"/>
        <w:numId w:val="15"/>
      </w:numPr>
      <w:tabs>
        <w:tab w:val="left" w:pos="1247"/>
      </w:tabs>
      <w:spacing w:after="240"/>
      <w:contextualSpacing/>
    </w:pPr>
  </w:style>
  <w:style w:type="paragraph" w:styleId="ListBullet4">
    <w:name w:val="List Bullet 4"/>
    <w:basedOn w:val="Normal"/>
    <w:uiPriority w:val="1"/>
    <w:rsid w:val="002E75EE"/>
    <w:pPr>
      <w:numPr>
        <w:ilvl w:val="3"/>
        <w:numId w:val="15"/>
      </w:numPr>
      <w:tabs>
        <w:tab w:val="left" w:pos="1587"/>
      </w:tabs>
      <w:spacing w:after="240"/>
      <w:contextualSpacing/>
    </w:pPr>
  </w:style>
  <w:style w:type="paragraph" w:styleId="ListBullet5">
    <w:name w:val="List Bullet 5"/>
    <w:basedOn w:val="Normal"/>
    <w:uiPriority w:val="1"/>
    <w:rsid w:val="002E75EE"/>
    <w:pPr>
      <w:numPr>
        <w:ilvl w:val="4"/>
        <w:numId w:val="15"/>
      </w:numPr>
      <w:tabs>
        <w:tab w:val="clear" w:pos="1927"/>
        <w:tab w:val="left" w:pos="1928"/>
      </w:tabs>
      <w:spacing w:after="240"/>
      <w:contextualSpacing/>
    </w:pPr>
  </w:style>
  <w:style w:type="numbering" w:customStyle="1" w:styleId="ListBullets">
    <w:name w:val="ListBullets"/>
    <w:uiPriority w:val="99"/>
    <w:rsid w:val="002E75EE"/>
    <w:pPr>
      <w:numPr>
        <w:numId w:val="8"/>
      </w:numPr>
    </w:pPr>
  </w:style>
  <w:style w:type="paragraph" w:customStyle="1" w:styleId="Answer">
    <w:name w:val="Answer"/>
    <w:basedOn w:val="Normal"/>
    <w:link w:val="AnswerChar"/>
    <w:uiPriority w:val="6"/>
    <w:qFormat/>
    <w:rsid w:val="002E75EE"/>
    <w:pPr>
      <w:spacing w:after="240"/>
      <w:ind w:left="1077"/>
    </w:pPr>
  </w:style>
  <w:style w:type="character" w:customStyle="1" w:styleId="AnswerChar">
    <w:name w:val="Answer Char"/>
    <w:link w:val="Answer"/>
    <w:uiPriority w:val="6"/>
    <w:rsid w:val="002E75EE"/>
    <w:rPr>
      <w:rFonts w:ascii="Verdana" w:hAnsi="Verdana"/>
      <w:sz w:val="18"/>
      <w:szCs w:val="22"/>
      <w:lang w:val="en-GB"/>
    </w:rPr>
  </w:style>
  <w:style w:type="paragraph" w:styleId="Caption">
    <w:name w:val="caption"/>
    <w:basedOn w:val="Normal"/>
    <w:next w:val="Normal"/>
    <w:uiPriority w:val="6"/>
    <w:qFormat/>
    <w:rsid w:val="002E75EE"/>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E75EE"/>
    <w:rPr>
      <w:vertAlign w:val="superscript"/>
      <w:lang w:val="en-GB"/>
    </w:rPr>
  </w:style>
  <w:style w:type="paragraph" w:styleId="FootnoteText">
    <w:name w:val="footnote text"/>
    <w:basedOn w:val="Normal"/>
    <w:link w:val="FootnoteTextChar"/>
    <w:uiPriority w:val="5"/>
    <w:rsid w:val="002E75EE"/>
    <w:pPr>
      <w:ind w:firstLine="567"/>
      <w:jc w:val="left"/>
    </w:pPr>
    <w:rPr>
      <w:sz w:val="16"/>
      <w:szCs w:val="18"/>
      <w:lang w:eastAsia="en-GB"/>
    </w:rPr>
  </w:style>
  <w:style w:type="character" w:customStyle="1" w:styleId="FootnoteTextChar">
    <w:name w:val="Footnote Text Char"/>
    <w:link w:val="FootnoteText"/>
    <w:uiPriority w:val="5"/>
    <w:rsid w:val="002E75EE"/>
    <w:rPr>
      <w:rFonts w:ascii="Verdana" w:hAnsi="Verdana"/>
      <w:sz w:val="16"/>
      <w:szCs w:val="18"/>
      <w:lang w:val="en-GB" w:eastAsia="en-GB"/>
    </w:rPr>
  </w:style>
  <w:style w:type="paragraph" w:styleId="EndnoteText">
    <w:name w:val="endnote text"/>
    <w:basedOn w:val="FootnoteText"/>
    <w:link w:val="EndnoteTextChar"/>
    <w:uiPriority w:val="49"/>
    <w:rsid w:val="002E75EE"/>
    <w:rPr>
      <w:szCs w:val="20"/>
    </w:rPr>
  </w:style>
  <w:style w:type="character" w:customStyle="1" w:styleId="EndnoteTextChar">
    <w:name w:val="Endnote Text Char"/>
    <w:link w:val="EndnoteText"/>
    <w:uiPriority w:val="49"/>
    <w:rsid w:val="002E75EE"/>
    <w:rPr>
      <w:rFonts w:ascii="Verdana" w:hAnsi="Verdana"/>
      <w:sz w:val="16"/>
      <w:lang w:val="en-GB" w:eastAsia="en-GB"/>
    </w:rPr>
  </w:style>
  <w:style w:type="paragraph" w:customStyle="1" w:styleId="FollowUp">
    <w:name w:val="FollowUp"/>
    <w:basedOn w:val="Normal"/>
    <w:link w:val="FollowUpChar"/>
    <w:uiPriority w:val="6"/>
    <w:qFormat/>
    <w:rsid w:val="002E75EE"/>
    <w:pPr>
      <w:spacing w:after="240"/>
      <w:ind w:left="720"/>
    </w:pPr>
    <w:rPr>
      <w:i/>
    </w:rPr>
  </w:style>
  <w:style w:type="character" w:customStyle="1" w:styleId="FollowUpChar">
    <w:name w:val="FollowUp Char"/>
    <w:link w:val="FollowUp"/>
    <w:uiPriority w:val="6"/>
    <w:rsid w:val="002E75EE"/>
    <w:rPr>
      <w:rFonts w:ascii="Verdana" w:hAnsi="Verdana"/>
      <w:i/>
      <w:sz w:val="18"/>
      <w:szCs w:val="22"/>
      <w:lang w:val="en-GB"/>
    </w:rPr>
  </w:style>
  <w:style w:type="paragraph" w:styleId="Footer">
    <w:name w:val="footer"/>
    <w:basedOn w:val="Normal"/>
    <w:link w:val="FooterChar"/>
    <w:uiPriority w:val="3"/>
    <w:rsid w:val="002E75EE"/>
    <w:pPr>
      <w:tabs>
        <w:tab w:val="center" w:pos="4513"/>
        <w:tab w:val="right" w:pos="9027"/>
      </w:tabs>
    </w:pPr>
    <w:rPr>
      <w:szCs w:val="18"/>
      <w:lang w:eastAsia="en-GB"/>
    </w:rPr>
  </w:style>
  <w:style w:type="character" w:customStyle="1" w:styleId="FooterChar">
    <w:name w:val="Footer Char"/>
    <w:link w:val="Footer"/>
    <w:uiPriority w:val="3"/>
    <w:rsid w:val="002E75EE"/>
    <w:rPr>
      <w:rFonts w:ascii="Verdana" w:hAnsi="Verdana"/>
      <w:sz w:val="18"/>
      <w:szCs w:val="18"/>
      <w:lang w:val="en-GB" w:eastAsia="en-GB"/>
    </w:rPr>
  </w:style>
  <w:style w:type="paragraph" w:customStyle="1" w:styleId="FootnoteQuotation">
    <w:name w:val="Footnote Quotation"/>
    <w:basedOn w:val="FootnoteText"/>
    <w:uiPriority w:val="5"/>
    <w:rsid w:val="002E75EE"/>
    <w:pPr>
      <w:ind w:left="567" w:right="567" w:firstLine="0"/>
    </w:pPr>
  </w:style>
  <w:style w:type="character" w:styleId="FootnoteReference">
    <w:name w:val="footnote reference"/>
    <w:uiPriority w:val="5"/>
    <w:rsid w:val="002E75EE"/>
    <w:rPr>
      <w:vertAlign w:val="superscript"/>
      <w:lang w:val="en-GB"/>
    </w:rPr>
  </w:style>
  <w:style w:type="paragraph" w:styleId="Header">
    <w:name w:val="header"/>
    <w:basedOn w:val="Normal"/>
    <w:link w:val="HeaderChar"/>
    <w:uiPriority w:val="3"/>
    <w:rsid w:val="002E75EE"/>
    <w:pPr>
      <w:tabs>
        <w:tab w:val="center" w:pos="4513"/>
        <w:tab w:val="right" w:pos="9027"/>
      </w:tabs>
      <w:jc w:val="left"/>
    </w:pPr>
    <w:rPr>
      <w:szCs w:val="18"/>
      <w:lang w:eastAsia="en-GB"/>
    </w:rPr>
  </w:style>
  <w:style w:type="character" w:customStyle="1" w:styleId="HeaderChar">
    <w:name w:val="Header Char"/>
    <w:link w:val="Header"/>
    <w:uiPriority w:val="3"/>
    <w:rsid w:val="002E75EE"/>
    <w:rPr>
      <w:rFonts w:ascii="Verdana" w:hAnsi="Verdana"/>
      <w:sz w:val="18"/>
      <w:szCs w:val="18"/>
      <w:lang w:val="en-GB" w:eastAsia="en-GB"/>
    </w:rPr>
  </w:style>
  <w:style w:type="paragraph" w:customStyle="1" w:styleId="Quotation">
    <w:name w:val="Quotation"/>
    <w:basedOn w:val="Normal"/>
    <w:uiPriority w:val="5"/>
    <w:qFormat/>
    <w:rsid w:val="002E75EE"/>
    <w:pPr>
      <w:spacing w:after="240"/>
      <w:ind w:left="567" w:right="567"/>
    </w:pPr>
    <w:rPr>
      <w:szCs w:val="18"/>
      <w:lang w:eastAsia="en-GB"/>
    </w:rPr>
  </w:style>
  <w:style w:type="paragraph" w:customStyle="1" w:styleId="QuotationDouble">
    <w:name w:val="Quotation Double"/>
    <w:basedOn w:val="Normal"/>
    <w:uiPriority w:val="5"/>
    <w:qFormat/>
    <w:rsid w:val="002E75EE"/>
    <w:pPr>
      <w:spacing w:after="240"/>
      <w:ind w:left="1134" w:right="1134"/>
    </w:pPr>
    <w:rPr>
      <w:szCs w:val="18"/>
      <w:lang w:eastAsia="en-GB"/>
    </w:rPr>
  </w:style>
  <w:style w:type="paragraph" w:styleId="TableofAuthorities">
    <w:name w:val="table of authoriti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E75EE"/>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E75EE"/>
    <w:pPr>
      <w:spacing w:after="360"/>
      <w:jc w:val="center"/>
    </w:pPr>
    <w:rPr>
      <w:caps/>
      <w:color w:val="006283"/>
      <w:szCs w:val="18"/>
      <w:lang w:eastAsia="en-GB"/>
    </w:rPr>
  </w:style>
  <w:style w:type="paragraph" w:customStyle="1" w:styleId="Title3">
    <w:name w:val="Title 3"/>
    <w:basedOn w:val="Normal"/>
    <w:next w:val="Normal"/>
    <w:uiPriority w:val="5"/>
    <w:qFormat/>
    <w:rsid w:val="002E75EE"/>
    <w:pPr>
      <w:spacing w:after="360"/>
      <w:jc w:val="center"/>
    </w:pPr>
    <w:rPr>
      <w:i/>
      <w:color w:val="006283"/>
      <w:szCs w:val="18"/>
      <w:lang w:eastAsia="en-GB"/>
    </w:rPr>
  </w:style>
  <w:style w:type="paragraph" w:customStyle="1" w:styleId="TitleCountry">
    <w:name w:val="Title Country"/>
    <w:basedOn w:val="Normal"/>
    <w:next w:val="Normal"/>
    <w:uiPriority w:val="5"/>
    <w:qFormat/>
    <w:rsid w:val="002E75EE"/>
    <w:pPr>
      <w:spacing w:after="360"/>
      <w:jc w:val="center"/>
    </w:pPr>
    <w:rPr>
      <w:smallCaps/>
      <w:color w:val="006283"/>
      <w:szCs w:val="18"/>
      <w:lang w:eastAsia="en-GB"/>
    </w:rPr>
  </w:style>
  <w:style w:type="paragraph" w:styleId="TOC1">
    <w:name w:val="toc 1"/>
    <w:basedOn w:val="Normal"/>
    <w:next w:val="Normal"/>
    <w:uiPriority w:val="39"/>
    <w:rsid w:val="002E75EE"/>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E75EE"/>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E75EE"/>
    <w:pPr>
      <w:spacing w:before="240"/>
      <w:jc w:val="center"/>
    </w:pPr>
    <w:rPr>
      <w:rFonts w:eastAsia="Times New Roman"/>
      <w:b/>
      <w:bCs/>
      <w:szCs w:val="28"/>
      <w:lang w:eastAsia="en-GB"/>
    </w:rPr>
  </w:style>
  <w:style w:type="table" w:customStyle="1" w:styleId="WTOTable2">
    <w:name w:val="WTOTable2"/>
    <w:basedOn w:val="TableNormal"/>
    <w:uiPriority w:val="99"/>
    <w:rsid w:val="002E75EE"/>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E75EE"/>
    <w:rPr>
      <w:rFonts w:ascii="Tahoma" w:hAnsi="Tahoma" w:cs="Tahoma"/>
      <w:sz w:val="16"/>
      <w:szCs w:val="16"/>
    </w:rPr>
  </w:style>
  <w:style w:type="character" w:customStyle="1" w:styleId="BalloonTextChar">
    <w:name w:val="Balloon Text Char"/>
    <w:link w:val="BalloonText"/>
    <w:uiPriority w:val="99"/>
    <w:semiHidden/>
    <w:rsid w:val="002E75EE"/>
    <w:rPr>
      <w:rFonts w:ascii="Tahoma" w:hAnsi="Tahoma" w:cs="Tahoma"/>
      <w:sz w:val="16"/>
      <w:szCs w:val="16"/>
      <w:lang w:val="en-GB"/>
    </w:rPr>
  </w:style>
  <w:style w:type="paragraph" w:styleId="Subtitle">
    <w:name w:val="Subtitle"/>
    <w:basedOn w:val="Normal"/>
    <w:next w:val="Normal"/>
    <w:link w:val="SubtitleChar"/>
    <w:uiPriority w:val="6"/>
    <w:qFormat/>
    <w:rsid w:val="002E75EE"/>
    <w:pPr>
      <w:numPr>
        <w:ilvl w:val="1"/>
      </w:numPr>
    </w:pPr>
    <w:rPr>
      <w:rFonts w:eastAsia="Times New Roman"/>
      <w:b/>
      <w:iCs/>
      <w:szCs w:val="24"/>
    </w:rPr>
  </w:style>
  <w:style w:type="character" w:customStyle="1" w:styleId="SubtitleChar">
    <w:name w:val="Subtitle Char"/>
    <w:link w:val="Subtitle"/>
    <w:uiPriority w:val="6"/>
    <w:rsid w:val="002E75EE"/>
    <w:rPr>
      <w:rFonts w:ascii="Verdana" w:eastAsia="Times New Roman" w:hAnsi="Verdana"/>
      <w:b/>
      <w:iCs/>
      <w:sz w:val="18"/>
      <w:szCs w:val="24"/>
      <w:lang w:val="en-GB"/>
    </w:rPr>
  </w:style>
  <w:style w:type="paragraph" w:customStyle="1" w:styleId="SummaryHeader">
    <w:name w:val="SummaryHeader"/>
    <w:basedOn w:val="Normal"/>
    <w:uiPriority w:val="4"/>
    <w:qFormat/>
    <w:rsid w:val="002E75EE"/>
    <w:pPr>
      <w:spacing w:after="240"/>
      <w:outlineLvl w:val="0"/>
    </w:pPr>
    <w:rPr>
      <w:b/>
      <w:caps/>
      <w:color w:val="006283"/>
    </w:rPr>
  </w:style>
  <w:style w:type="paragraph" w:customStyle="1" w:styleId="SummarySubheader">
    <w:name w:val="SummarySubheader"/>
    <w:basedOn w:val="Normal"/>
    <w:uiPriority w:val="4"/>
    <w:qFormat/>
    <w:rsid w:val="002E75EE"/>
    <w:pPr>
      <w:spacing w:after="240"/>
      <w:outlineLvl w:val="1"/>
    </w:pPr>
    <w:rPr>
      <w:b/>
      <w:color w:val="006283"/>
    </w:rPr>
  </w:style>
  <w:style w:type="paragraph" w:customStyle="1" w:styleId="SummaryText">
    <w:name w:val="SummaryText"/>
    <w:basedOn w:val="Normal"/>
    <w:uiPriority w:val="4"/>
    <w:qFormat/>
    <w:rsid w:val="002E75EE"/>
    <w:pPr>
      <w:numPr>
        <w:numId w:val="10"/>
      </w:numPr>
      <w:spacing w:after="240"/>
      <w:ind w:left="0" w:firstLine="0"/>
    </w:pPr>
  </w:style>
  <w:style w:type="paragraph" w:styleId="ListParagraph">
    <w:name w:val="List Paragraph"/>
    <w:basedOn w:val="Normal"/>
    <w:uiPriority w:val="59"/>
    <w:semiHidden/>
    <w:qFormat/>
    <w:rsid w:val="002E75EE"/>
    <w:pPr>
      <w:ind w:left="720"/>
      <w:contextualSpacing/>
    </w:pPr>
  </w:style>
  <w:style w:type="table" w:customStyle="1" w:styleId="WTOBox1">
    <w:name w:val="WTOBox1"/>
    <w:basedOn w:val="TableNormal"/>
    <w:uiPriority w:val="99"/>
    <w:rsid w:val="002E75EE"/>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E75EE"/>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E75EE"/>
    <w:pPr>
      <w:keepNext/>
      <w:keepLines/>
      <w:spacing w:after="240"/>
      <w:jc w:val="left"/>
    </w:pPr>
    <w:rPr>
      <w:rFonts w:eastAsia="Times New Roman"/>
      <w:b/>
      <w:caps/>
      <w:color w:val="006283"/>
      <w:sz w:val="28"/>
    </w:rPr>
  </w:style>
  <w:style w:type="table" w:styleId="TableGrid">
    <w:name w:val="Table Grid"/>
    <w:basedOn w:val="TableNormal"/>
    <w:uiPriority w:val="59"/>
    <w:rsid w:val="002E75E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E75EE"/>
    <w:pPr>
      <w:tabs>
        <w:tab w:val="left" w:pos="851"/>
      </w:tabs>
      <w:ind w:left="851" w:hanging="851"/>
      <w:jc w:val="left"/>
    </w:pPr>
    <w:rPr>
      <w:sz w:val="16"/>
    </w:rPr>
  </w:style>
  <w:style w:type="character" w:styleId="Hyperlink">
    <w:name w:val="Hyperlink"/>
    <w:uiPriority w:val="9"/>
    <w:unhideWhenUsed/>
    <w:rsid w:val="002E75EE"/>
    <w:rPr>
      <w:color w:val="0000FF"/>
      <w:u w:val="single"/>
      <w:lang w:val="en-GB"/>
    </w:rPr>
  </w:style>
  <w:style w:type="paragraph" w:styleId="Bibliography">
    <w:name w:val="Bibliography"/>
    <w:basedOn w:val="Normal"/>
    <w:next w:val="Normal"/>
    <w:uiPriority w:val="49"/>
    <w:semiHidden/>
    <w:unhideWhenUsed/>
    <w:rsid w:val="002E75EE"/>
  </w:style>
  <w:style w:type="paragraph" w:styleId="BlockText">
    <w:name w:val="Block Text"/>
    <w:basedOn w:val="Normal"/>
    <w:uiPriority w:val="99"/>
    <w:semiHidden/>
    <w:unhideWhenUsed/>
    <w:rsid w:val="002E75EE"/>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E75EE"/>
    <w:pPr>
      <w:numPr>
        <w:ilvl w:val="0"/>
        <w:numId w:val="0"/>
      </w:numPr>
      <w:spacing w:after="0"/>
      <w:ind w:firstLine="360"/>
    </w:pPr>
  </w:style>
  <w:style w:type="character" w:customStyle="1" w:styleId="BodyTextFirstIndentChar">
    <w:name w:val="Body Text First Indent Char"/>
    <w:link w:val="BodyTextFirstIndent"/>
    <w:uiPriority w:val="99"/>
    <w:semiHidden/>
    <w:rsid w:val="002E75EE"/>
    <w:rPr>
      <w:rFonts w:ascii="Verdana" w:hAnsi="Verdana"/>
      <w:sz w:val="18"/>
      <w:szCs w:val="22"/>
      <w:lang w:val="en-GB"/>
    </w:rPr>
  </w:style>
  <w:style w:type="paragraph" w:styleId="BodyTextIndent">
    <w:name w:val="Body Text Indent"/>
    <w:basedOn w:val="Normal"/>
    <w:link w:val="BodyTextIndentChar"/>
    <w:uiPriority w:val="99"/>
    <w:semiHidden/>
    <w:unhideWhenUsed/>
    <w:rsid w:val="002E75EE"/>
    <w:pPr>
      <w:spacing w:after="120"/>
      <w:ind w:left="283"/>
    </w:pPr>
  </w:style>
  <w:style w:type="character" w:customStyle="1" w:styleId="BodyTextIndentChar">
    <w:name w:val="Body Text Indent Char"/>
    <w:link w:val="BodyTextIndent"/>
    <w:uiPriority w:val="99"/>
    <w:semiHidden/>
    <w:rsid w:val="002E75EE"/>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E75EE"/>
    <w:pPr>
      <w:spacing w:after="0"/>
      <w:ind w:left="360" w:firstLine="360"/>
    </w:pPr>
  </w:style>
  <w:style w:type="character" w:customStyle="1" w:styleId="BodyTextFirstIndent2Char">
    <w:name w:val="Body Text First Indent 2 Char"/>
    <w:link w:val="BodyTextFirstIndent2"/>
    <w:uiPriority w:val="99"/>
    <w:semiHidden/>
    <w:rsid w:val="002E75EE"/>
    <w:rPr>
      <w:rFonts w:ascii="Verdana" w:hAnsi="Verdana"/>
      <w:sz w:val="18"/>
      <w:szCs w:val="22"/>
      <w:lang w:val="en-GB"/>
    </w:rPr>
  </w:style>
  <w:style w:type="paragraph" w:styleId="BodyTextIndent2">
    <w:name w:val="Body Text Indent 2"/>
    <w:basedOn w:val="Normal"/>
    <w:link w:val="BodyTextIndent2Char"/>
    <w:uiPriority w:val="99"/>
    <w:semiHidden/>
    <w:unhideWhenUsed/>
    <w:rsid w:val="002E75EE"/>
    <w:pPr>
      <w:spacing w:after="120" w:line="480" w:lineRule="auto"/>
      <w:ind w:left="283"/>
    </w:pPr>
  </w:style>
  <w:style w:type="character" w:customStyle="1" w:styleId="BodyTextIndent2Char">
    <w:name w:val="Body Text Indent 2 Char"/>
    <w:link w:val="BodyTextIndent2"/>
    <w:uiPriority w:val="99"/>
    <w:semiHidden/>
    <w:rsid w:val="002E75EE"/>
    <w:rPr>
      <w:rFonts w:ascii="Verdana" w:hAnsi="Verdana"/>
      <w:sz w:val="18"/>
      <w:szCs w:val="22"/>
      <w:lang w:val="en-GB"/>
    </w:rPr>
  </w:style>
  <w:style w:type="paragraph" w:styleId="BodyTextIndent3">
    <w:name w:val="Body Text Indent 3"/>
    <w:basedOn w:val="Normal"/>
    <w:link w:val="BodyTextIndent3Char"/>
    <w:uiPriority w:val="99"/>
    <w:semiHidden/>
    <w:unhideWhenUsed/>
    <w:rsid w:val="002E75EE"/>
    <w:pPr>
      <w:spacing w:after="120"/>
      <w:ind w:left="283"/>
    </w:pPr>
    <w:rPr>
      <w:sz w:val="16"/>
      <w:szCs w:val="16"/>
    </w:rPr>
  </w:style>
  <w:style w:type="character" w:customStyle="1" w:styleId="BodyTextIndent3Char">
    <w:name w:val="Body Text Indent 3 Char"/>
    <w:link w:val="BodyTextIndent3"/>
    <w:uiPriority w:val="99"/>
    <w:semiHidden/>
    <w:rsid w:val="002E75EE"/>
    <w:rPr>
      <w:rFonts w:ascii="Verdana" w:hAnsi="Verdana"/>
      <w:sz w:val="16"/>
      <w:szCs w:val="16"/>
      <w:lang w:val="en-GB"/>
    </w:rPr>
  </w:style>
  <w:style w:type="character" w:styleId="BookTitle">
    <w:name w:val="Book Title"/>
    <w:uiPriority w:val="99"/>
    <w:semiHidden/>
    <w:qFormat/>
    <w:rsid w:val="002E75EE"/>
    <w:rPr>
      <w:b/>
      <w:bCs/>
      <w:smallCaps/>
      <w:spacing w:val="5"/>
      <w:lang w:val="en-GB"/>
    </w:rPr>
  </w:style>
  <w:style w:type="paragraph" w:styleId="Closing">
    <w:name w:val="Closing"/>
    <w:basedOn w:val="Normal"/>
    <w:link w:val="ClosingChar"/>
    <w:uiPriority w:val="99"/>
    <w:semiHidden/>
    <w:unhideWhenUsed/>
    <w:rsid w:val="002E75EE"/>
    <w:pPr>
      <w:ind w:left="4252"/>
    </w:pPr>
  </w:style>
  <w:style w:type="character" w:customStyle="1" w:styleId="ClosingChar">
    <w:name w:val="Closing Char"/>
    <w:link w:val="Closing"/>
    <w:uiPriority w:val="99"/>
    <w:semiHidden/>
    <w:rsid w:val="002E75EE"/>
    <w:rPr>
      <w:rFonts w:ascii="Verdana" w:hAnsi="Verdana"/>
      <w:sz w:val="18"/>
      <w:szCs w:val="22"/>
      <w:lang w:val="en-GB"/>
    </w:rPr>
  </w:style>
  <w:style w:type="character" w:styleId="CommentReference">
    <w:name w:val="annotation reference"/>
    <w:uiPriority w:val="99"/>
    <w:semiHidden/>
    <w:unhideWhenUsed/>
    <w:rsid w:val="002E75EE"/>
    <w:rPr>
      <w:sz w:val="16"/>
      <w:szCs w:val="16"/>
      <w:lang w:val="en-GB"/>
    </w:rPr>
  </w:style>
  <w:style w:type="paragraph" w:styleId="CommentText">
    <w:name w:val="annotation text"/>
    <w:basedOn w:val="Normal"/>
    <w:link w:val="CommentTextChar"/>
    <w:uiPriority w:val="99"/>
    <w:unhideWhenUsed/>
    <w:rsid w:val="002E75EE"/>
    <w:rPr>
      <w:sz w:val="20"/>
      <w:szCs w:val="20"/>
    </w:rPr>
  </w:style>
  <w:style w:type="character" w:customStyle="1" w:styleId="CommentTextChar">
    <w:name w:val="Comment Text Char"/>
    <w:link w:val="CommentText"/>
    <w:uiPriority w:val="99"/>
    <w:rsid w:val="002E75EE"/>
    <w:rPr>
      <w:rFonts w:ascii="Verdana" w:hAnsi="Verdana"/>
      <w:lang w:val="en-GB"/>
    </w:rPr>
  </w:style>
  <w:style w:type="paragraph" w:styleId="CommentSubject">
    <w:name w:val="annotation subject"/>
    <w:basedOn w:val="CommentText"/>
    <w:next w:val="CommentText"/>
    <w:link w:val="CommentSubjectChar"/>
    <w:uiPriority w:val="99"/>
    <w:unhideWhenUsed/>
    <w:rsid w:val="002E75EE"/>
    <w:rPr>
      <w:b/>
      <w:bCs/>
    </w:rPr>
  </w:style>
  <w:style w:type="character" w:customStyle="1" w:styleId="CommentSubjectChar">
    <w:name w:val="Comment Subject Char"/>
    <w:link w:val="CommentSubject"/>
    <w:uiPriority w:val="99"/>
    <w:rsid w:val="002E75EE"/>
    <w:rPr>
      <w:rFonts w:ascii="Verdana" w:hAnsi="Verdana"/>
      <w:b/>
      <w:bCs/>
      <w:lang w:val="en-GB"/>
    </w:rPr>
  </w:style>
  <w:style w:type="paragraph" w:styleId="Date">
    <w:name w:val="Date"/>
    <w:basedOn w:val="Normal"/>
    <w:next w:val="Normal"/>
    <w:link w:val="DateChar"/>
    <w:uiPriority w:val="99"/>
    <w:semiHidden/>
    <w:unhideWhenUsed/>
    <w:rsid w:val="002E75EE"/>
  </w:style>
  <w:style w:type="character" w:customStyle="1" w:styleId="DateChar">
    <w:name w:val="Date Char"/>
    <w:link w:val="Date"/>
    <w:uiPriority w:val="99"/>
    <w:semiHidden/>
    <w:rsid w:val="002E75EE"/>
    <w:rPr>
      <w:rFonts w:ascii="Verdana" w:hAnsi="Verdana"/>
      <w:sz w:val="18"/>
      <w:szCs w:val="22"/>
      <w:lang w:val="en-GB"/>
    </w:rPr>
  </w:style>
  <w:style w:type="paragraph" w:styleId="DocumentMap">
    <w:name w:val="Document Map"/>
    <w:basedOn w:val="Normal"/>
    <w:link w:val="DocumentMapChar"/>
    <w:uiPriority w:val="99"/>
    <w:semiHidden/>
    <w:unhideWhenUsed/>
    <w:rsid w:val="002E75EE"/>
    <w:rPr>
      <w:rFonts w:ascii="Tahoma" w:hAnsi="Tahoma" w:cs="Tahoma"/>
      <w:sz w:val="16"/>
      <w:szCs w:val="16"/>
    </w:rPr>
  </w:style>
  <w:style w:type="character" w:customStyle="1" w:styleId="DocumentMapChar">
    <w:name w:val="Document Map Char"/>
    <w:link w:val="DocumentMap"/>
    <w:uiPriority w:val="99"/>
    <w:semiHidden/>
    <w:rsid w:val="002E75EE"/>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E75EE"/>
  </w:style>
  <w:style w:type="character" w:customStyle="1" w:styleId="E-mailSignatureChar">
    <w:name w:val="E-mail Signature Char"/>
    <w:link w:val="E-mailSignature"/>
    <w:uiPriority w:val="99"/>
    <w:semiHidden/>
    <w:rsid w:val="002E75EE"/>
    <w:rPr>
      <w:rFonts w:ascii="Verdana" w:hAnsi="Verdana"/>
      <w:sz w:val="18"/>
      <w:szCs w:val="22"/>
      <w:lang w:val="en-GB"/>
    </w:rPr>
  </w:style>
  <w:style w:type="character" w:styleId="Emphasis">
    <w:name w:val="Emphasis"/>
    <w:uiPriority w:val="99"/>
    <w:semiHidden/>
    <w:qFormat/>
    <w:rsid w:val="002E75EE"/>
    <w:rPr>
      <w:i/>
      <w:iCs/>
      <w:lang w:val="en-GB"/>
    </w:rPr>
  </w:style>
  <w:style w:type="paragraph" w:styleId="EnvelopeAddress">
    <w:name w:val="envelope address"/>
    <w:basedOn w:val="Normal"/>
    <w:uiPriority w:val="99"/>
    <w:semiHidden/>
    <w:unhideWhenUsed/>
    <w:rsid w:val="002E75EE"/>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E75EE"/>
    <w:rPr>
      <w:rFonts w:ascii="Cambria" w:eastAsia="Times New Roman" w:hAnsi="Cambria"/>
      <w:sz w:val="20"/>
      <w:szCs w:val="20"/>
    </w:rPr>
  </w:style>
  <w:style w:type="character" w:styleId="FollowedHyperlink">
    <w:name w:val="FollowedHyperlink"/>
    <w:uiPriority w:val="9"/>
    <w:unhideWhenUsed/>
    <w:rsid w:val="002E75EE"/>
    <w:rPr>
      <w:color w:val="800080"/>
      <w:u w:val="single"/>
      <w:lang w:val="en-GB"/>
    </w:rPr>
  </w:style>
  <w:style w:type="character" w:styleId="HTMLAcronym">
    <w:name w:val="HTML Acronym"/>
    <w:uiPriority w:val="99"/>
    <w:semiHidden/>
    <w:unhideWhenUsed/>
    <w:rsid w:val="002E75EE"/>
    <w:rPr>
      <w:lang w:val="en-GB"/>
    </w:rPr>
  </w:style>
  <w:style w:type="paragraph" w:styleId="HTMLAddress">
    <w:name w:val="HTML Address"/>
    <w:basedOn w:val="Normal"/>
    <w:link w:val="HTMLAddressChar"/>
    <w:uiPriority w:val="99"/>
    <w:semiHidden/>
    <w:unhideWhenUsed/>
    <w:rsid w:val="002E75EE"/>
    <w:rPr>
      <w:i/>
      <w:iCs/>
    </w:rPr>
  </w:style>
  <w:style w:type="character" w:customStyle="1" w:styleId="HTMLAddressChar">
    <w:name w:val="HTML Address Char"/>
    <w:link w:val="HTMLAddress"/>
    <w:uiPriority w:val="99"/>
    <w:semiHidden/>
    <w:rsid w:val="002E75EE"/>
    <w:rPr>
      <w:rFonts w:ascii="Verdana" w:hAnsi="Verdana"/>
      <w:i/>
      <w:iCs/>
      <w:sz w:val="18"/>
      <w:szCs w:val="22"/>
      <w:lang w:val="en-GB"/>
    </w:rPr>
  </w:style>
  <w:style w:type="character" w:styleId="HTMLCite">
    <w:name w:val="HTML Cite"/>
    <w:uiPriority w:val="99"/>
    <w:semiHidden/>
    <w:unhideWhenUsed/>
    <w:rsid w:val="002E75EE"/>
    <w:rPr>
      <w:i/>
      <w:iCs/>
      <w:lang w:val="en-GB"/>
    </w:rPr>
  </w:style>
  <w:style w:type="character" w:styleId="HTMLCode">
    <w:name w:val="HTML Code"/>
    <w:uiPriority w:val="99"/>
    <w:semiHidden/>
    <w:unhideWhenUsed/>
    <w:rsid w:val="002E75EE"/>
    <w:rPr>
      <w:rFonts w:ascii="Consolas" w:hAnsi="Consolas" w:cs="Consolas"/>
      <w:sz w:val="20"/>
      <w:szCs w:val="20"/>
      <w:lang w:val="en-GB"/>
    </w:rPr>
  </w:style>
  <w:style w:type="character" w:styleId="HTMLDefinition">
    <w:name w:val="HTML Definition"/>
    <w:uiPriority w:val="99"/>
    <w:semiHidden/>
    <w:unhideWhenUsed/>
    <w:rsid w:val="002E75EE"/>
    <w:rPr>
      <w:i/>
      <w:iCs/>
      <w:lang w:val="en-GB"/>
    </w:rPr>
  </w:style>
  <w:style w:type="character" w:styleId="HTMLKeyboard">
    <w:name w:val="HTML Keyboard"/>
    <w:uiPriority w:val="99"/>
    <w:semiHidden/>
    <w:unhideWhenUsed/>
    <w:rsid w:val="002E75EE"/>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E75EE"/>
    <w:rPr>
      <w:rFonts w:ascii="Consolas" w:hAnsi="Consolas" w:cs="Consolas"/>
      <w:sz w:val="20"/>
      <w:szCs w:val="20"/>
    </w:rPr>
  </w:style>
  <w:style w:type="character" w:customStyle="1" w:styleId="HTMLPreformattedChar">
    <w:name w:val="HTML Preformatted Char"/>
    <w:link w:val="HTMLPreformatted"/>
    <w:uiPriority w:val="99"/>
    <w:semiHidden/>
    <w:rsid w:val="002E75EE"/>
    <w:rPr>
      <w:rFonts w:ascii="Consolas" w:hAnsi="Consolas" w:cs="Consolas"/>
      <w:lang w:val="en-GB"/>
    </w:rPr>
  </w:style>
  <w:style w:type="character" w:styleId="HTMLSample">
    <w:name w:val="HTML Sample"/>
    <w:uiPriority w:val="99"/>
    <w:semiHidden/>
    <w:unhideWhenUsed/>
    <w:rsid w:val="002E75EE"/>
    <w:rPr>
      <w:rFonts w:ascii="Consolas" w:hAnsi="Consolas" w:cs="Consolas"/>
      <w:sz w:val="24"/>
      <w:szCs w:val="24"/>
      <w:lang w:val="en-GB"/>
    </w:rPr>
  </w:style>
  <w:style w:type="character" w:styleId="HTMLTypewriter">
    <w:name w:val="HTML Typewriter"/>
    <w:uiPriority w:val="99"/>
    <w:semiHidden/>
    <w:unhideWhenUsed/>
    <w:rsid w:val="002E75EE"/>
    <w:rPr>
      <w:rFonts w:ascii="Consolas" w:hAnsi="Consolas" w:cs="Consolas"/>
      <w:sz w:val="20"/>
      <w:szCs w:val="20"/>
      <w:lang w:val="en-GB"/>
    </w:rPr>
  </w:style>
  <w:style w:type="character" w:styleId="HTMLVariable">
    <w:name w:val="HTML Variable"/>
    <w:uiPriority w:val="99"/>
    <w:semiHidden/>
    <w:unhideWhenUsed/>
    <w:rsid w:val="002E75EE"/>
    <w:rPr>
      <w:i/>
      <w:iCs/>
      <w:lang w:val="en-GB"/>
    </w:rPr>
  </w:style>
  <w:style w:type="paragraph" w:styleId="Index1">
    <w:name w:val="index 1"/>
    <w:basedOn w:val="Normal"/>
    <w:next w:val="Normal"/>
    <w:uiPriority w:val="99"/>
    <w:semiHidden/>
    <w:unhideWhenUsed/>
    <w:rsid w:val="002E75EE"/>
    <w:pPr>
      <w:ind w:left="180" w:hanging="180"/>
    </w:pPr>
  </w:style>
  <w:style w:type="paragraph" w:styleId="Index2">
    <w:name w:val="index 2"/>
    <w:basedOn w:val="Normal"/>
    <w:next w:val="Normal"/>
    <w:uiPriority w:val="99"/>
    <w:semiHidden/>
    <w:unhideWhenUsed/>
    <w:rsid w:val="002E75EE"/>
    <w:pPr>
      <w:ind w:left="360" w:hanging="180"/>
    </w:pPr>
  </w:style>
  <w:style w:type="paragraph" w:styleId="Index3">
    <w:name w:val="index 3"/>
    <w:basedOn w:val="Normal"/>
    <w:next w:val="Normal"/>
    <w:uiPriority w:val="99"/>
    <w:semiHidden/>
    <w:unhideWhenUsed/>
    <w:rsid w:val="002E75EE"/>
    <w:pPr>
      <w:ind w:left="540" w:hanging="180"/>
    </w:pPr>
  </w:style>
  <w:style w:type="paragraph" w:styleId="Index4">
    <w:name w:val="index 4"/>
    <w:basedOn w:val="Normal"/>
    <w:next w:val="Normal"/>
    <w:uiPriority w:val="99"/>
    <w:semiHidden/>
    <w:unhideWhenUsed/>
    <w:rsid w:val="002E75EE"/>
    <w:pPr>
      <w:ind w:left="720" w:hanging="180"/>
    </w:pPr>
  </w:style>
  <w:style w:type="paragraph" w:styleId="Index5">
    <w:name w:val="index 5"/>
    <w:basedOn w:val="Normal"/>
    <w:next w:val="Normal"/>
    <w:uiPriority w:val="99"/>
    <w:semiHidden/>
    <w:unhideWhenUsed/>
    <w:rsid w:val="002E75EE"/>
    <w:pPr>
      <w:ind w:left="900" w:hanging="180"/>
    </w:pPr>
  </w:style>
  <w:style w:type="paragraph" w:styleId="Index6">
    <w:name w:val="index 6"/>
    <w:basedOn w:val="Normal"/>
    <w:next w:val="Normal"/>
    <w:uiPriority w:val="99"/>
    <w:semiHidden/>
    <w:unhideWhenUsed/>
    <w:rsid w:val="002E75EE"/>
    <w:pPr>
      <w:ind w:left="1080" w:hanging="180"/>
    </w:pPr>
  </w:style>
  <w:style w:type="paragraph" w:styleId="Index7">
    <w:name w:val="index 7"/>
    <w:basedOn w:val="Normal"/>
    <w:next w:val="Normal"/>
    <w:uiPriority w:val="99"/>
    <w:semiHidden/>
    <w:unhideWhenUsed/>
    <w:rsid w:val="002E75EE"/>
    <w:pPr>
      <w:ind w:left="1260" w:hanging="180"/>
    </w:pPr>
  </w:style>
  <w:style w:type="paragraph" w:styleId="Index8">
    <w:name w:val="index 8"/>
    <w:basedOn w:val="Normal"/>
    <w:next w:val="Normal"/>
    <w:uiPriority w:val="99"/>
    <w:semiHidden/>
    <w:unhideWhenUsed/>
    <w:rsid w:val="002E75EE"/>
    <w:pPr>
      <w:ind w:left="1440" w:hanging="180"/>
    </w:pPr>
  </w:style>
  <w:style w:type="paragraph" w:styleId="Index9">
    <w:name w:val="index 9"/>
    <w:basedOn w:val="Normal"/>
    <w:next w:val="Normal"/>
    <w:uiPriority w:val="99"/>
    <w:semiHidden/>
    <w:unhideWhenUsed/>
    <w:rsid w:val="002E75EE"/>
    <w:pPr>
      <w:ind w:left="1620" w:hanging="180"/>
    </w:pPr>
  </w:style>
  <w:style w:type="paragraph" w:styleId="IndexHeading">
    <w:name w:val="index heading"/>
    <w:basedOn w:val="Normal"/>
    <w:next w:val="Index1"/>
    <w:uiPriority w:val="99"/>
    <w:semiHidden/>
    <w:unhideWhenUsed/>
    <w:rsid w:val="002E75EE"/>
    <w:rPr>
      <w:rFonts w:ascii="Cambria" w:eastAsia="Times New Roman" w:hAnsi="Cambria"/>
      <w:b/>
      <w:bCs/>
    </w:rPr>
  </w:style>
  <w:style w:type="character" w:styleId="IntenseEmphasis">
    <w:name w:val="Intense Emphasis"/>
    <w:uiPriority w:val="99"/>
    <w:semiHidden/>
    <w:qFormat/>
    <w:rsid w:val="002E75EE"/>
    <w:rPr>
      <w:b/>
      <w:bCs/>
      <w:i/>
      <w:iCs/>
      <w:color w:val="4F81BD"/>
      <w:lang w:val="en-GB"/>
    </w:rPr>
  </w:style>
  <w:style w:type="paragraph" w:styleId="IntenseQuote">
    <w:name w:val="Intense Quote"/>
    <w:basedOn w:val="Normal"/>
    <w:next w:val="Normal"/>
    <w:link w:val="IntenseQuoteChar"/>
    <w:uiPriority w:val="59"/>
    <w:semiHidden/>
    <w:qFormat/>
    <w:rsid w:val="002E75E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E75EE"/>
    <w:rPr>
      <w:rFonts w:ascii="Verdana" w:hAnsi="Verdana"/>
      <w:b/>
      <w:bCs/>
      <w:i/>
      <w:iCs/>
      <w:color w:val="4F81BD"/>
      <w:sz w:val="18"/>
      <w:szCs w:val="22"/>
      <w:lang w:val="en-GB"/>
    </w:rPr>
  </w:style>
  <w:style w:type="character" w:styleId="IntenseReference">
    <w:name w:val="Intense Reference"/>
    <w:uiPriority w:val="99"/>
    <w:semiHidden/>
    <w:qFormat/>
    <w:rsid w:val="002E75EE"/>
    <w:rPr>
      <w:b/>
      <w:bCs/>
      <w:smallCaps/>
      <w:color w:val="C0504D"/>
      <w:spacing w:val="5"/>
      <w:u w:val="single"/>
      <w:lang w:val="en-GB"/>
    </w:rPr>
  </w:style>
  <w:style w:type="character" w:styleId="LineNumber">
    <w:name w:val="line number"/>
    <w:uiPriority w:val="99"/>
    <w:semiHidden/>
    <w:unhideWhenUsed/>
    <w:rsid w:val="002E75EE"/>
    <w:rPr>
      <w:lang w:val="en-GB"/>
    </w:rPr>
  </w:style>
  <w:style w:type="paragraph" w:styleId="List">
    <w:name w:val="List"/>
    <w:basedOn w:val="Normal"/>
    <w:uiPriority w:val="99"/>
    <w:semiHidden/>
    <w:unhideWhenUsed/>
    <w:rsid w:val="002E75EE"/>
    <w:pPr>
      <w:ind w:left="283" w:hanging="283"/>
      <w:contextualSpacing/>
    </w:pPr>
  </w:style>
  <w:style w:type="paragraph" w:styleId="List2">
    <w:name w:val="List 2"/>
    <w:basedOn w:val="Normal"/>
    <w:uiPriority w:val="99"/>
    <w:semiHidden/>
    <w:unhideWhenUsed/>
    <w:rsid w:val="002E75EE"/>
    <w:pPr>
      <w:ind w:left="566" w:hanging="283"/>
      <w:contextualSpacing/>
    </w:pPr>
  </w:style>
  <w:style w:type="paragraph" w:styleId="List3">
    <w:name w:val="List 3"/>
    <w:basedOn w:val="Normal"/>
    <w:uiPriority w:val="99"/>
    <w:semiHidden/>
    <w:unhideWhenUsed/>
    <w:rsid w:val="002E75EE"/>
    <w:pPr>
      <w:ind w:left="849" w:hanging="283"/>
      <w:contextualSpacing/>
    </w:pPr>
  </w:style>
  <w:style w:type="paragraph" w:styleId="List4">
    <w:name w:val="List 4"/>
    <w:basedOn w:val="Normal"/>
    <w:uiPriority w:val="99"/>
    <w:semiHidden/>
    <w:unhideWhenUsed/>
    <w:rsid w:val="002E75EE"/>
    <w:pPr>
      <w:ind w:left="1132" w:hanging="283"/>
      <w:contextualSpacing/>
    </w:pPr>
  </w:style>
  <w:style w:type="paragraph" w:styleId="List5">
    <w:name w:val="List 5"/>
    <w:basedOn w:val="Normal"/>
    <w:uiPriority w:val="99"/>
    <w:semiHidden/>
    <w:unhideWhenUsed/>
    <w:rsid w:val="002E75EE"/>
    <w:pPr>
      <w:ind w:left="1415" w:hanging="283"/>
      <w:contextualSpacing/>
    </w:pPr>
  </w:style>
  <w:style w:type="paragraph" w:styleId="ListContinue">
    <w:name w:val="List Continue"/>
    <w:basedOn w:val="Normal"/>
    <w:uiPriority w:val="99"/>
    <w:semiHidden/>
    <w:unhideWhenUsed/>
    <w:rsid w:val="002E75EE"/>
    <w:pPr>
      <w:spacing w:after="120"/>
      <w:ind w:left="283"/>
      <w:contextualSpacing/>
    </w:pPr>
  </w:style>
  <w:style w:type="paragraph" w:styleId="ListContinue2">
    <w:name w:val="List Continue 2"/>
    <w:basedOn w:val="Normal"/>
    <w:uiPriority w:val="99"/>
    <w:semiHidden/>
    <w:unhideWhenUsed/>
    <w:rsid w:val="002E75EE"/>
    <w:pPr>
      <w:spacing w:after="120"/>
      <w:ind w:left="566"/>
      <w:contextualSpacing/>
    </w:pPr>
  </w:style>
  <w:style w:type="paragraph" w:styleId="ListContinue3">
    <w:name w:val="List Continue 3"/>
    <w:basedOn w:val="Normal"/>
    <w:uiPriority w:val="99"/>
    <w:semiHidden/>
    <w:unhideWhenUsed/>
    <w:rsid w:val="002E75EE"/>
    <w:pPr>
      <w:spacing w:after="120"/>
      <w:ind w:left="849"/>
      <w:contextualSpacing/>
    </w:pPr>
  </w:style>
  <w:style w:type="paragraph" w:styleId="ListContinue4">
    <w:name w:val="List Continue 4"/>
    <w:basedOn w:val="Normal"/>
    <w:uiPriority w:val="99"/>
    <w:semiHidden/>
    <w:unhideWhenUsed/>
    <w:rsid w:val="002E75EE"/>
    <w:pPr>
      <w:spacing w:after="120"/>
      <w:ind w:left="1132"/>
      <w:contextualSpacing/>
    </w:pPr>
  </w:style>
  <w:style w:type="paragraph" w:styleId="ListContinue5">
    <w:name w:val="List Continue 5"/>
    <w:basedOn w:val="Normal"/>
    <w:uiPriority w:val="99"/>
    <w:semiHidden/>
    <w:unhideWhenUsed/>
    <w:rsid w:val="002E75EE"/>
    <w:pPr>
      <w:spacing w:after="120"/>
      <w:ind w:left="1415"/>
      <w:contextualSpacing/>
    </w:pPr>
  </w:style>
  <w:style w:type="paragraph" w:styleId="ListNumber">
    <w:name w:val="List Number"/>
    <w:basedOn w:val="Normal"/>
    <w:uiPriority w:val="49"/>
    <w:semiHidden/>
    <w:unhideWhenUsed/>
    <w:rsid w:val="002E75EE"/>
    <w:pPr>
      <w:numPr>
        <w:numId w:val="11"/>
      </w:numPr>
      <w:contextualSpacing/>
    </w:pPr>
  </w:style>
  <w:style w:type="paragraph" w:styleId="ListNumber2">
    <w:name w:val="List Number 2"/>
    <w:basedOn w:val="Normal"/>
    <w:uiPriority w:val="49"/>
    <w:semiHidden/>
    <w:unhideWhenUsed/>
    <w:rsid w:val="002E75EE"/>
    <w:pPr>
      <w:numPr>
        <w:numId w:val="12"/>
      </w:numPr>
      <w:contextualSpacing/>
    </w:pPr>
  </w:style>
  <w:style w:type="paragraph" w:styleId="ListNumber3">
    <w:name w:val="List Number 3"/>
    <w:basedOn w:val="Normal"/>
    <w:uiPriority w:val="49"/>
    <w:semiHidden/>
    <w:unhideWhenUsed/>
    <w:rsid w:val="002E75EE"/>
    <w:pPr>
      <w:contextualSpacing/>
    </w:pPr>
  </w:style>
  <w:style w:type="paragraph" w:styleId="ListNumber4">
    <w:name w:val="List Number 4"/>
    <w:basedOn w:val="Normal"/>
    <w:uiPriority w:val="49"/>
    <w:semiHidden/>
    <w:unhideWhenUsed/>
    <w:rsid w:val="002E75EE"/>
    <w:pPr>
      <w:numPr>
        <w:numId w:val="14"/>
      </w:numPr>
      <w:contextualSpacing/>
    </w:pPr>
  </w:style>
  <w:style w:type="paragraph" w:styleId="ListNumber5">
    <w:name w:val="List Number 5"/>
    <w:basedOn w:val="Normal"/>
    <w:uiPriority w:val="49"/>
    <w:semiHidden/>
    <w:unhideWhenUsed/>
    <w:rsid w:val="002E75EE"/>
    <w:pPr>
      <w:contextualSpacing/>
    </w:pPr>
  </w:style>
  <w:style w:type="paragraph" w:styleId="Macro">
    <w:name w:val="macro"/>
    <w:link w:val="MacroTextChar"/>
    <w:uiPriority w:val="99"/>
    <w:semiHidden/>
    <w:unhideWhenUsed/>
    <w:rsid w:val="002E75EE"/>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E75EE"/>
    <w:rPr>
      <w:rFonts w:ascii="Consolas" w:hAnsi="Consolas" w:cs="Consolas"/>
      <w:lang w:val="en-GB"/>
    </w:rPr>
  </w:style>
  <w:style w:type="paragraph" w:styleId="MessageHeader">
    <w:name w:val="Message Header"/>
    <w:basedOn w:val="Normal"/>
    <w:link w:val="MessageHeaderChar"/>
    <w:uiPriority w:val="99"/>
    <w:semiHidden/>
    <w:unhideWhenUsed/>
    <w:rsid w:val="002E75E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E75EE"/>
    <w:rPr>
      <w:rFonts w:ascii="Cambria" w:eastAsia="Times New Roman" w:hAnsi="Cambria"/>
      <w:sz w:val="24"/>
      <w:szCs w:val="24"/>
      <w:shd w:val="pct20" w:color="auto" w:fill="auto"/>
      <w:lang w:val="en-GB"/>
    </w:rPr>
  </w:style>
  <w:style w:type="paragraph" w:styleId="NoSpacing">
    <w:name w:val="No Spacing"/>
    <w:uiPriority w:val="1"/>
    <w:semiHidden/>
    <w:qFormat/>
    <w:rsid w:val="002E75EE"/>
    <w:pPr>
      <w:jc w:val="both"/>
    </w:pPr>
    <w:rPr>
      <w:rFonts w:ascii="Verdana" w:hAnsi="Verdana"/>
      <w:sz w:val="18"/>
      <w:szCs w:val="22"/>
      <w:lang w:eastAsia="en-US"/>
    </w:rPr>
  </w:style>
  <w:style w:type="paragraph" w:styleId="NormalWeb">
    <w:name w:val="Normal (Web)"/>
    <w:basedOn w:val="Normal"/>
    <w:uiPriority w:val="99"/>
    <w:semiHidden/>
    <w:unhideWhenUsed/>
    <w:rsid w:val="002E75EE"/>
    <w:rPr>
      <w:rFonts w:ascii="Times New Roman" w:hAnsi="Times New Roman"/>
      <w:sz w:val="24"/>
      <w:szCs w:val="24"/>
    </w:rPr>
  </w:style>
  <w:style w:type="paragraph" w:styleId="NormalIndent">
    <w:name w:val="Normal Indent"/>
    <w:basedOn w:val="Normal"/>
    <w:uiPriority w:val="99"/>
    <w:semiHidden/>
    <w:unhideWhenUsed/>
    <w:rsid w:val="002E75EE"/>
    <w:pPr>
      <w:ind w:left="567"/>
    </w:pPr>
  </w:style>
  <w:style w:type="paragraph" w:styleId="NoteHeading">
    <w:name w:val="Note Heading"/>
    <w:basedOn w:val="Normal"/>
    <w:next w:val="Normal"/>
    <w:link w:val="NoteHeadingChar"/>
    <w:uiPriority w:val="99"/>
    <w:semiHidden/>
    <w:unhideWhenUsed/>
    <w:rsid w:val="002E75EE"/>
  </w:style>
  <w:style w:type="character" w:customStyle="1" w:styleId="NoteHeadingChar">
    <w:name w:val="Note Heading Char"/>
    <w:link w:val="NoteHeading"/>
    <w:uiPriority w:val="99"/>
    <w:semiHidden/>
    <w:rsid w:val="002E75EE"/>
    <w:rPr>
      <w:rFonts w:ascii="Verdana" w:hAnsi="Verdana"/>
      <w:sz w:val="18"/>
      <w:szCs w:val="22"/>
      <w:lang w:val="en-GB"/>
    </w:rPr>
  </w:style>
  <w:style w:type="character" w:styleId="PageNumber">
    <w:name w:val="page number"/>
    <w:uiPriority w:val="99"/>
    <w:semiHidden/>
    <w:unhideWhenUsed/>
    <w:rsid w:val="002E75EE"/>
    <w:rPr>
      <w:lang w:val="en-GB"/>
    </w:rPr>
  </w:style>
  <w:style w:type="character" w:styleId="PlaceholderText">
    <w:name w:val="Placeholder Text"/>
    <w:uiPriority w:val="99"/>
    <w:semiHidden/>
    <w:rsid w:val="002E75EE"/>
    <w:rPr>
      <w:color w:val="808080"/>
      <w:lang w:val="en-GB"/>
    </w:rPr>
  </w:style>
  <w:style w:type="paragraph" w:styleId="PlainText">
    <w:name w:val="Plain Text"/>
    <w:basedOn w:val="Normal"/>
    <w:link w:val="PlainTextChar"/>
    <w:uiPriority w:val="99"/>
    <w:unhideWhenUsed/>
    <w:rsid w:val="002E75EE"/>
    <w:rPr>
      <w:rFonts w:ascii="Consolas" w:hAnsi="Consolas" w:cs="Consolas"/>
      <w:sz w:val="21"/>
      <w:szCs w:val="21"/>
    </w:rPr>
  </w:style>
  <w:style w:type="character" w:customStyle="1" w:styleId="PlainTextChar">
    <w:name w:val="Plain Text Char"/>
    <w:link w:val="PlainText"/>
    <w:uiPriority w:val="99"/>
    <w:rsid w:val="002E75EE"/>
    <w:rPr>
      <w:rFonts w:ascii="Consolas" w:hAnsi="Consolas" w:cs="Consolas"/>
      <w:sz w:val="21"/>
      <w:szCs w:val="21"/>
      <w:lang w:val="en-GB"/>
    </w:rPr>
  </w:style>
  <w:style w:type="paragraph" w:styleId="Quote">
    <w:name w:val="Quote"/>
    <w:basedOn w:val="Normal"/>
    <w:next w:val="Normal"/>
    <w:link w:val="QuoteChar"/>
    <w:uiPriority w:val="59"/>
    <w:qFormat/>
    <w:rsid w:val="002E75EE"/>
    <w:rPr>
      <w:i/>
      <w:iCs/>
      <w:color w:val="000000"/>
    </w:rPr>
  </w:style>
  <w:style w:type="character" w:customStyle="1" w:styleId="QuoteChar">
    <w:name w:val="Quote Char"/>
    <w:link w:val="Quote"/>
    <w:uiPriority w:val="59"/>
    <w:rsid w:val="002E75EE"/>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E75EE"/>
  </w:style>
  <w:style w:type="character" w:customStyle="1" w:styleId="SalutationChar">
    <w:name w:val="Salutation Char"/>
    <w:link w:val="Salutation"/>
    <w:uiPriority w:val="99"/>
    <w:semiHidden/>
    <w:rsid w:val="002E75EE"/>
    <w:rPr>
      <w:rFonts w:ascii="Verdana" w:hAnsi="Verdana"/>
      <w:sz w:val="18"/>
      <w:szCs w:val="22"/>
      <w:lang w:val="en-GB"/>
    </w:rPr>
  </w:style>
  <w:style w:type="paragraph" w:styleId="Signature">
    <w:name w:val="Signature"/>
    <w:basedOn w:val="Normal"/>
    <w:link w:val="SignatureChar"/>
    <w:uiPriority w:val="99"/>
    <w:semiHidden/>
    <w:unhideWhenUsed/>
    <w:rsid w:val="002E75EE"/>
    <w:pPr>
      <w:ind w:left="4252"/>
    </w:pPr>
  </w:style>
  <w:style w:type="character" w:customStyle="1" w:styleId="SignatureChar">
    <w:name w:val="Signature Char"/>
    <w:link w:val="Signature"/>
    <w:uiPriority w:val="99"/>
    <w:semiHidden/>
    <w:rsid w:val="002E75EE"/>
    <w:rPr>
      <w:rFonts w:ascii="Verdana" w:hAnsi="Verdana"/>
      <w:sz w:val="18"/>
      <w:szCs w:val="22"/>
      <w:lang w:val="en-GB"/>
    </w:rPr>
  </w:style>
  <w:style w:type="character" w:styleId="Strong">
    <w:name w:val="Strong"/>
    <w:uiPriority w:val="99"/>
    <w:semiHidden/>
    <w:qFormat/>
    <w:rsid w:val="002E75EE"/>
    <w:rPr>
      <w:b/>
      <w:bCs/>
      <w:lang w:val="en-GB"/>
    </w:rPr>
  </w:style>
  <w:style w:type="character" w:styleId="SubtleEmphasis">
    <w:name w:val="Subtle Emphasis"/>
    <w:uiPriority w:val="99"/>
    <w:semiHidden/>
    <w:qFormat/>
    <w:rsid w:val="002E75EE"/>
    <w:rPr>
      <w:i/>
      <w:iCs/>
      <w:color w:val="808080"/>
      <w:lang w:val="en-GB"/>
    </w:rPr>
  </w:style>
  <w:style w:type="character" w:styleId="SubtleReference">
    <w:name w:val="Subtle Reference"/>
    <w:uiPriority w:val="99"/>
    <w:semiHidden/>
    <w:qFormat/>
    <w:rsid w:val="002E75EE"/>
    <w:rPr>
      <w:smallCaps/>
      <w:color w:val="C0504D"/>
      <w:u w:val="single"/>
      <w:lang w:val="en-GB"/>
    </w:rPr>
  </w:style>
  <w:style w:type="paragraph" w:styleId="TOAHeading">
    <w:name w:val="toa heading"/>
    <w:basedOn w:val="Normal"/>
    <w:next w:val="Normal"/>
    <w:uiPriority w:val="39"/>
    <w:unhideWhenUsed/>
    <w:rsid w:val="002E75EE"/>
    <w:pPr>
      <w:spacing w:before="120"/>
    </w:pPr>
    <w:rPr>
      <w:rFonts w:ascii="Cambria" w:eastAsia="Times New Roman" w:hAnsi="Cambria"/>
      <w:b/>
      <w:bCs/>
      <w:sz w:val="24"/>
      <w:szCs w:val="24"/>
    </w:rPr>
  </w:style>
  <w:style w:type="table" w:styleId="ColorfulGrid">
    <w:name w:val="Colorful Grid"/>
    <w:basedOn w:val="TableNormal"/>
    <w:uiPriority w:val="73"/>
    <w:rsid w:val="002E75EE"/>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E75EE"/>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E75EE"/>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E75EE"/>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E75EE"/>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E75EE"/>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E75EE"/>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E75EE"/>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E75EE"/>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E75EE"/>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E75EE"/>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E75EE"/>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E75EE"/>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E75EE"/>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E75EE"/>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E75E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E75EE"/>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E75EE"/>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E75EE"/>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E75EE"/>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E75EE"/>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E75EE"/>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E75EE"/>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E75EE"/>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E75EE"/>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E75EE"/>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E75EE"/>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E75EE"/>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E75E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E75EE"/>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E75EE"/>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E75EE"/>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E75EE"/>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E75EE"/>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E75EE"/>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E75EE"/>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E75E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E75EE"/>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E75EE"/>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E75EE"/>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E75E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E75EE"/>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E75E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E75EE"/>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E75EE"/>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E75EE"/>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E75EE"/>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E75EE"/>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E75EE"/>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E75E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E75EE"/>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E75EE"/>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E75EE"/>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E75EE"/>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E75EE"/>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E75EE"/>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E75EE"/>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E75EE"/>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E75EE"/>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E75EE"/>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E75EE"/>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E75EE"/>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E75EE"/>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E75EE"/>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E75EE"/>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E75EE"/>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E75EE"/>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E75EE"/>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E75E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E75EE"/>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E75E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E75E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E75EE"/>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E75EE"/>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E75EE"/>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E75EE"/>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E75EE"/>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E75EE"/>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E75EE"/>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E75EE"/>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E75EE"/>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E75EE"/>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E75EE"/>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E75EE"/>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E75EE"/>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E75EE"/>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E75EE"/>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E75EE"/>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E75EE"/>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E75EE"/>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E75EE"/>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E75EE"/>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E75EE"/>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E75EE"/>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E75EE"/>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E75EE"/>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E75EE"/>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E75EE"/>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E75E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E75EE"/>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E75EE"/>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E75EE"/>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E75EE"/>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E75EE"/>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E75E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E75EE"/>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E75EE"/>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E75EE"/>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E75EE"/>
    <w:pPr>
      <w:spacing w:after="240"/>
      <w:jc w:val="center"/>
    </w:pPr>
    <w:rPr>
      <w:color w:val="006283"/>
    </w:rPr>
  </w:style>
  <w:style w:type="paragraph" w:styleId="Revision">
    <w:name w:val="Revision"/>
    <w:hidden/>
    <w:uiPriority w:val="99"/>
    <w:semiHidden/>
    <w:rsid w:val="00D173C8"/>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ISR/26_03928_00_e.pdf" TargetMode="External" /><Relationship Id="rId5" Type="http://schemas.openxmlformats.org/officeDocument/2006/relationships/hyperlink" Target="http://data.europa.eu/eli/reg/2025/1212/oj" TargetMode="External" /><Relationship Id="rId6" Type="http://schemas.openxmlformats.org/officeDocument/2006/relationships/hyperlink" Target="http://data.europa.eu/eli/reg/2025/1305/oj" TargetMode="External" /><Relationship Id="rId7" Type="http://schemas.openxmlformats.org/officeDocument/2006/relationships/hyperlink" Target="mailto:matan.shiner@moh.gov.il"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1571</Words>
  <Characters>8957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10507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lastModifiedBy>Doleans, Marion</cp:lastModifiedBy>
  <cp:revision>14</cp:revision>
  <dcterms:created xsi:type="dcterms:W3CDTF">2017-07-03T11:21:00Z</dcterms:created>
  <dcterms:modified xsi:type="dcterms:W3CDTF">2026-07-29T14:24:00Z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G/SPS/N/ISR/12/Rev.4</vt:lpwstr>
  </property>
</Properties>
</file>