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5B75B155"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6DCDAC5"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4D20E85D"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027F1380" w14:textId="77777777">
            <w:pPr>
              <w:spacing w:before="120" w:after="120"/>
            </w:pPr>
            <w:r w:rsidRPr="00DA2000">
              <w:rPr>
                <w:b/>
              </w:rPr>
              <w:t>Miembro que notifica:</w:t>
            </w:r>
            <w:r w:rsidRPr="00A834A1">
              <w:t xml:space="preserve"> </w:t>
            </w:r>
            <w:r w:rsidRPr="00A834A1">
              <w:rPr>
                <w:u w:val="single"/>
              </w:rPr>
              <w:t>CHILE</w:t>
            </w:r>
          </w:p>
          <w:p w:rsidR="00B91FF3" w:rsidRPr="00DA2000" w:rsidP="00DA2000" w14:paraId="601BD590" w14:textId="77777777">
            <w:pPr>
              <w:spacing w:after="120"/>
              <w:rPr>
                <w:b/>
              </w:rPr>
            </w:pPr>
            <w:r w:rsidRPr="00DA2000">
              <w:rPr>
                <w:b/>
              </w:rPr>
              <w:t>Si procede, nombre del gobierno local de que se trate:</w:t>
            </w:r>
            <w:r w:rsidRPr="00A834A1">
              <w:t xml:space="preserve"> </w:t>
            </w:r>
          </w:p>
        </w:tc>
      </w:tr>
      <w:tr w14:paraId="691E4B3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1C17FCD"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775092D7" w14:textId="77777777">
            <w:pPr>
              <w:spacing w:before="120" w:after="120"/>
            </w:pPr>
            <w:r w:rsidRPr="00DA2000">
              <w:rPr>
                <w:b/>
              </w:rPr>
              <w:t>Organismo responsable:</w:t>
            </w:r>
            <w:r w:rsidRPr="00A834A1">
              <w:t xml:space="preserve"> Servicio Agrícola y Ganadero (SAG)</w:t>
            </w:r>
          </w:p>
        </w:tc>
      </w:tr>
      <w:tr w14:paraId="17DFED9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A38CA0F"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7FAC810E"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w:t>
            </w:r>
            <w:r w:rsidRPr="00A834A1">
              <w:t>Semillas de especies ornamentales procedente de todo origen</w:t>
            </w:r>
          </w:p>
        </w:tc>
      </w:tr>
      <w:tr w14:paraId="5927D5B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4AAD5A3"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28D27388" w14:textId="77777777">
            <w:pPr>
              <w:spacing w:before="120" w:after="120"/>
              <w:rPr>
                <w:b/>
              </w:rPr>
            </w:pPr>
            <w:r w:rsidRPr="00DA2000">
              <w:rPr>
                <w:b/>
              </w:rPr>
              <w:t>Regiones o países que podrían verse afectados, en la medida en que sea procedente o factible:</w:t>
            </w:r>
          </w:p>
          <w:p w:rsidR="00B91FF3" w:rsidRPr="00DA2000" w:rsidP="00DA2000" w14:paraId="2CA6ED6B" w14:textId="77777777">
            <w:pPr>
              <w:spacing w:after="120"/>
              <w:ind w:left="607" w:hanging="607"/>
              <w:rPr>
                <w:b/>
              </w:rPr>
            </w:pPr>
            <w:r w:rsidRPr="00DA2000">
              <w:rPr>
                <w:b/>
              </w:rPr>
              <w:t>[X]</w:t>
            </w:r>
            <w:r w:rsidRPr="00DA2000">
              <w:rPr>
                <w:b/>
              </w:rPr>
              <w:tab/>
              <w:t>Todos los interlocutores comerciales</w:t>
            </w:r>
            <w:r w:rsidRPr="00A834A1">
              <w:t xml:space="preserve"> </w:t>
            </w:r>
          </w:p>
          <w:p w:rsidR="00B91FF3" w:rsidRPr="00DA2000" w:rsidP="00DA2000" w14:paraId="1AEEE084" w14:textId="77777777">
            <w:pPr>
              <w:spacing w:after="120"/>
              <w:ind w:left="607" w:hanging="607"/>
              <w:rPr>
                <w:b/>
              </w:rPr>
            </w:pPr>
            <w:r w:rsidRPr="00DA2000">
              <w:rPr>
                <w:b/>
              </w:rPr>
              <w:t>[ ]</w:t>
            </w:r>
            <w:r w:rsidRPr="00DA2000">
              <w:rPr>
                <w:b/>
              </w:rPr>
              <w:tab/>
              <w:t>Regiones o países específicos:</w:t>
            </w:r>
            <w:r w:rsidRPr="00A834A1">
              <w:t xml:space="preserve"> </w:t>
            </w:r>
          </w:p>
        </w:tc>
      </w:tr>
      <w:tr w14:paraId="7027C57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83F6676"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634A9C8C" w14:textId="77777777">
            <w:pPr>
              <w:spacing w:before="120" w:after="120"/>
            </w:pPr>
            <w:r w:rsidRPr="00DA2000">
              <w:rPr>
                <w:b/>
              </w:rPr>
              <w:t>Título del documento notificado:</w:t>
            </w:r>
            <w:r w:rsidRPr="00A834A1">
              <w:t xml:space="preserve"> </w:t>
            </w:r>
            <w:r w:rsidRPr="00A834A1">
              <w:t>Aprueba texto coordinado y sistematizado de la Resolución que establece requisitos fitosanitarios de ingreso de Semillas de Especies Ornamentales procedente de todo origen y deroga Resolución No 3.333 de 2007 y sus modificaciones</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15</w:t>
            </w:r>
          </w:p>
          <w:p w:rsidR="00B91FF3" w:rsidRPr="00DA2000" w:rsidP="00DA2000" w14:paraId="4064A557" w14:textId="77777777">
            <w:pPr>
              <w:spacing w:after="120"/>
            </w:pPr>
            <w:hyperlink r:id="rId4" w:tgtFrame="_blank" w:history="1">
              <w:r w:rsidRPr="00DA2000">
                <w:rPr>
                  <w:color w:val="0000FF"/>
                  <w:u w:val="single"/>
                </w:rPr>
                <w:t>https://members.wto.org/crnattachments/2026/SPS/CHL/26_03430_00_s.pdf</w:t>
              </w:r>
            </w:hyperlink>
          </w:p>
        </w:tc>
      </w:tr>
      <w:tr w14:paraId="42C3AE3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0CF04F4"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60FDCA66" w14:textId="77777777">
            <w:pPr>
              <w:spacing w:before="120" w:after="120"/>
            </w:pPr>
            <w:r w:rsidRPr="00DA2000">
              <w:rPr>
                <w:b/>
              </w:rPr>
              <w:t>Descripción del contenido:</w:t>
            </w:r>
            <w:r w:rsidRPr="00A834A1">
              <w:t xml:space="preserve"> </w:t>
            </w:r>
            <w:r w:rsidRPr="00A834A1">
              <w:t>El proyecto de Resolución compila los requisitos establecidos en distintas Resoluciones que modifican la Resolución No 3333 de 2007 y establece nuevos requisitos fitosanitarios para la importación a Chile de semillas de especies ornamentales, procedentes de todo origen.</w:t>
            </w:r>
          </w:p>
          <w:p w:rsidR="00A267BD" w:rsidRPr="00A834A1" w:rsidP="00DA2000" w14:paraId="034A8905" w14:textId="4F216959">
            <w:pPr>
              <w:spacing w:before="120" w:after="120"/>
            </w:pPr>
            <w:r w:rsidRPr="00A834A1">
              <w:t xml:space="preserve">Se realizaron los Análisis de Riesgo de Plagas (ARP) respectivos de las siguientes especies: </w:t>
            </w:r>
            <w:r w:rsidRPr="00A834A1">
              <w:rPr>
                <w:i/>
                <w:iCs/>
              </w:rPr>
              <w:t>Ammivisnaga</w:t>
            </w:r>
            <w:r w:rsidRPr="00A834A1">
              <w:t xml:space="preserve">, </w:t>
            </w:r>
            <w:r w:rsidRPr="00A834A1">
              <w:rPr>
                <w:i/>
                <w:iCs/>
              </w:rPr>
              <w:t>Anemanthele lessoniana</w:t>
            </w:r>
            <w:r w:rsidRPr="00A834A1">
              <w:t xml:space="preserve">, </w:t>
            </w:r>
            <w:r w:rsidRPr="00A834A1">
              <w:rPr>
                <w:i/>
                <w:iCs/>
              </w:rPr>
              <w:t>Ipomea imperialis</w:t>
            </w:r>
            <w:r w:rsidRPr="00A834A1">
              <w:t xml:space="preserve">, </w:t>
            </w:r>
            <w:r w:rsidRPr="00A834A1">
              <w:rPr>
                <w:i/>
                <w:iCs/>
              </w:rPr>
              <w:t>Isolepis cernua</w:t>
            </w:r>
            <w:r w:rsidRPr="00A834A1">
              <w:t xml:space="preserve">; </w:t>
            </w:r>
            <w:r w:rsidRPr="00A834A1">
              <w:rPr>
                <w:i/>
                <w:iCs/>
              </w:rPr>
              <w:t>Bupleurum rotundifolium</w:t>
            </w:r>
            <w:r w:rsidRPr="00A834A1">
              <w:t xml:space="preserve">, </w:t>
            </w:r>
            <w:r w:rsidRPr="00A834A1">
              <w:rPr>
                <w:i/>
                <w:iCs/>
              </w:rPr>
              <w:t>Calibrachoa</w:t>
            </w:r>
            <w:r w:rsidRPr="00A834A1">
              <w:t xml:space="preserve"> spp.,</w:t>
            </w:r>
            <w:r w:rsidRPr="00A834A1">
              <w:rPr>
                <w:i/>
                <w:iCs/>
              </w:rPr>
              <w:t xml:space="preserve"> Melinis nerviglumis</w:t>
            </w:r>
            <w:r w:rsidRPr="00A834A1">
              <w:t>,</w:t>
            </w:r>
            <w:r w:rsidRPr="00A834A1">
              <w:rPr>
                <w:i/>
                <w:iCs/>
              </w:rPr>
              <w:t xml:space="preserve"> Miscanthus</w:t>
            </w:r>
            <w:r w:rsidRPr="00A834A1">
              <w:t xml:space="preserve"> x </w:t>
            </w:r>
            <w:r w:rsidRPr="00A834A1">
              <w:rPr>
                <w:i/>
                <w:iCs/>
              </w:rPr>
              <w:t xml:space="preserve">giganteus </w:t>
            </w:r>
            <w:r w:rsidRPr="00A834A1">
              <w:t>(</w:t>
            </w:r>
            <w:r w:rsidRPr="00A834A1">
              <w:rPr>
                <w:i/>
                <w:iCs/>
              </w:rPr>
              <w:t>M.</w:t>
            </w:r>
            <w:r w:rsidR="000A631F">
              <w:rPr>
                <w:i/>
                <w:iCs/>
              </w:rPr>
              <w:t> </w:t>
            </w:r>
            <w:r w:rsidRPr="00A834A1">
              <w:rPr>
                <w:i/>
                <w:iCs/>
              </w:rPr>
              <w:t>sacchariflorus</w:t>
            </w:r>
            <w:r w:rsidRPr="00A834A1">
              <w:t xml:space="preserve"> x </w:t>
            </w:r>
            <w:r w:rsidRPr="00A834A1">
              <w:rPr>
                <w:i/>
                <w:iCs/>
              </w:rPr>
              <w:t>M. sinensis</w:t>
            </w:r>
            <w:r w:rsidRPr="00A834A1">
              <w:t xml:space="preserve">) y </w:t>
            </w:r>
            <w:r w:rsidRPr="00A834A1">
              <w:rPr>
                <w:i/>
                <w:iCs/>
              </w:rPr>
              <w:t>Panax quinquefolius</w:t>
            </w:r>
            <w:r w:rsidRPr="000A631F">
              <w:t>,</w:t>
            </w:r>
            <w:r w:rsidRPr="00A834A1">
              <w:t xml:space="preserve"> lo que ha permitido establecer los requisitos fitosanitarios correspondientes.</w:t>
            </w:r>
          </w:p>
          <w:p w:rsidR="00A267BD" w:rsidRPr="00A834A1" w:rsidP="00DA2000" w14:paraId="5D772FC0" w14:textId="77777777">
            <w:pPr>
              <w:spacing w:before="120" w:after="120"/>
            </w:pPr>
            <w:r w:rsidRPr="00A834A1">
              <w:t>El SAG ha considerado aceptar que cualquier país pueda declarar el estatus de las plagas, en normativas de todo origen, según los lineamientos de la NIMF 8 "Determinación de la situación de una plaga en un área", mediante la declaración adicional "La/s plaga/s no está/n presentes en el país de origen"; siempre que, el país de origen mantenga información de respaldo y los registros de plagas, en la que se basan, para determinar la condición de país libre, los que podrán ser solicitados por el SAG.</w:t>
            </w:r>
          </w:p>
          <w:p w:rsidR="00A267BD" w:rsidRPr="00A834A1" w:rsidP="00DA2000" w14:paraId="406FB5AA" w14:textId="77777777">
            <w:pPr>
              <w:spacing w:before="120" w:after="120"/>
            </w:pPr>
            <w:r w:rsidRPr="00A834A1">
              <w:t>Para su ingreso al país, el envío de semillas de especies ornamentales, procedentes de todo origen, deberá estar amparado por un Certificado Fitosanitario Oficial, emitido por una ONPF en el que consten las declaraciones adicionales establecidas en el proyecto de resolución.</w:t>
            </w:r>
          </w:p>
          <w:p w:rsidR="00A267BD" w:rsidRPr="00A834A1" w:rsidP="00DA2000" w14:paraId="18990E3B" w14:textId="77777777">
            <w:pPr>
              <w:spacing w:before="120" w:after="120"/>
            </w:pPr>
            <w:r w:rsidRPr="00A834A1">
              <w:t>Para mayor detalle, revisar el documento adjunto a esta notificación.</w:t>
            </w:r>
          </w:p>
        </w:tc>
      </w:tr>
      <w:tr w14:paraId="50D02C3E"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0A631F" w14:paraId="6800854B" w14:textId="77777777">
            <w:pPr>
              <w:keepNext/>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0A631F" w14:paraId="7706895A" w14:textId="77777777">
            <w:pPr>
              <w:keepNext/>
              <w:spacing w:before="120" w:after="120"/>
            </w:pPr>
            <w:r w:rsidRPr="00DA2000">
              <w:rPr>
                <w:b/>
              </w:rPr>
              <w:t>Objetivo y razón de ser: [ ] inocuidad de los alimentos, [ ] sanidad animal, [X] preservación de los vegetales, [ ] protección de la salud humana contra las enfermedades o plagas animales o vegetales, [ ] protección del territorio contra otros daños causados por plagas.</w:t>
            </w:r>
            <w:r w:rsidRPr="00A834A1">
              <w:t xml:space="preserve"> </w:t>
            </w:r>
          </w:p>
        </w:tc>
      </w:tr>
      <w:tr w14:paraId="41EBC25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D3E2BC0"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35214DCD" w14:textId="77777777">
            <w:pPr>
              <w:spacing w:before="120" w:after="120"/>
            </w:pPr>
            <w:r w:rsidRPr="00DA2000">
              <w:rPr>
                <w:b/>
              </w:rPr>
              <w:t xml:space="preserve">¿Existe una norma internacional pertinente? De ser así, indíquese la norma: </w:t>
            </w:r>
          </w:p>
          <w:p w:rsidR="00B91FF3" w:rsidRPr="00DA2000" w:rsidP="00DA2000" w14:paraId="59B27E46"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DA2000" w14:paraId="2FA3243D" w14:textId="77777777">
            <w:pPr>
              <w:spacing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20B205B7" w14:textId="77777777">
            <w:pPr>
              <w:spacing w:after="120"/>
              <w:ind w:left="720" w:hanging="720"/>
            </w:pPr>
            <w:r w:rsidRPr="00DA2000">
              <w:rPr>
                <w:b/>
              </w:rPr>
              <w:t>[X]</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NIMF Nos. 1, 2, 8 y 20</w:t>
            </w:r>
          </w:p>
          <w:p w:rsidR="00B91FF3" w:rsidRPr="00DA2000" w:rsidP="00DA2000" w14:paraId="6891F0E1" w14:textId="77777777">
            <w:pPr>
              <w:spacing w:after="120"/>
              <w:ind w:left="720" w:hanging="720"/>
            </w:pPr>
            <w:r w:rsidRPr="00DA2000">
              <w:rPr>
                <w:b/>
              </w:rPr>
              <w:t>[ ]</w:t>
            </w:r>
            <w:r w:rsidRPr="00DA2000">
              <w:rPr>
                <w:b/>
              </w:rPr>
              <w:tab/>
              <w:t>Ninguna</w:t>
            </w:r>
          </w:p>
          <w:p w:rsidR="00B91FF3" w:rsidRPr="00DA2000" w:rsidP="00DA2000" w14:paraId="41D2D8CE" w14:textId="77777777">
            <w:pPr>
              <w:spacing w:after="120"/>
              <w:rPr>
                <w:b/>
              </w:rPr>
            </w:pPr>
            <w:r w:rsidRPr="00DA2000">
              <w:rPr>
                <w:b/>
              </w:rPr>
              <w:t>¿Se ajusta la reglamentación que se propone a la norma internacional pertinente?</w:t>
            </w:r>
          </w:p>
          <w:p w:rsidR="00B91FF3" w:rsidRPr="00DA2000" w:rsidP="00DA2000" w14:paraId="50D43459" w14:textId="77777777">
            <w:pPr>
              <w:spacing w:after="120"/>
              <w:rPr>
                <w:bCs/>
              </w:rPr>
            </w:pPr>
            <w:r w:rsidRPr="00DA2000">
              <w:rPr>
                <w:b/>
              </w:rPr>
              <w:t>[X] Sí   [ ] No</w:t>
            </w:r>
          </w:p>
          <w:p w:rsidR="00B91FF3" w:rsidRPr="00DA2000" w:rsidP="00DA2000" w14:paraId="77E9082E"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6D1F569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C8BB111"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B91FF3" w:rsidRPr="00DA2000" w:rsidP="00DA2000" w14:paraId="66149FC2" w14:textId="71915B16">
            <w:pPr>
              <w:spacing w:before="120"/>
            </w:pPr>
            <w:r w:rsidRPr="00DA2000">
              <w:rPr>
                <w:b/>
              </w:rPr>
              <w:t>Otros documentos pertinentes e idioma(s) en que están disponibles:</w:t>
            </w:r>
            <w:r w:rsidRPr="00A834A1">
              <w:t xml:space="preserve"> </w:t>
            </w:r>
            <w:r w:rsidRPr="00A834A1">
              <w:t>Resolución</w:t>
            </w:r>
            <w:r w:rsidR="000A631F">
              <w:t> </w:t>
            </w:r>
            <w:r w:rsidRPr="00A834A1">
              <w:t>No</w:t>
            </w:r>
            <w:r w:rsidR="000A631F">
              <w:t> </w:t>
            </w:r>
            <w:r w:rsidRPr="00A834A1">
              <w:t>3.333 de 2007</w:t>
            </w:r>
          </w:p>
          <w:p w:rsidR="00A267BD" w:rsidRPr="00A834A1" w:rsidP="00DA2000" w14:paraId="4041B35D" w14:textId="77777777">
            <w:hyperlink r:id="rId5" w:history="1">
              <w:r w:rsidRPr="00A834A1">
                <w:rPr>
                  <w:color w:val="0000FF"/>
                  <w:u w:val="single"/>
                </w:rPr>
                <w:t>https://members.wto.org/crnattachments/2026/SPS/CHL/26_03430_01_s.pdf</w:t>
              </w:r>
            </w:hyperlink>
          </w:p>
          <w:p w:rsidR="00A267BD" w:rsidRPr="00A834A1" w:rsidP="00DA2000" w14:paraId="338AC11D" w14:textId="70604337">
            <w:pPr>
              <w:spacing w:after="120"/>
            </w:pPr>
            <w:r w:rsidRPr="00A834A1">
              <w:t>(disponible en español)</w:t>
            </w:r>
          </w:p>
        </w:tc>
      </w:tr>
      <w:tr w14:paraId="44B1534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648DB21"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140B74E8"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w:t>
            </w:r>
            <w:r w:rsidRPr="00A834A1">
              <w:t>A su publicación en el Diario Oficial.</w:t>
            </w:r>
          </w:p>
          <w:p w:rsidR="00B91FF3" w:rsidRPr="00DA2000" w:rsidP="00DA2000" w14:paraId="16909BAF"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w:t>
            </w:r>
            <w:r w:rsidRPr="00A834A1">
              <w:rPr>
                <w:bCs/>
              </w:rPr>
              <w:t>Aproximadamente 80 días a partir de la fecha de distribución de la notificación.</w:t>
            </w:r>
          </w:p>
        </w:tc>
      </w:tr>
      <w:tr w14:paraId="4B145CB3"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1D4A84D"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36498630"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w:t>
            </w:r>
            <w:r w:rsidRPr="00A834A1">
              <w:t>A su publicación en el Diario Oficial.</w:t>
            </w:r>
          </w:p>
          <w:p w:rsidR="00B91FF3" w:rsidRPr="00DA2000" w:rsidP="00DA2000" w14:paraId="3DADAEB6" w14:textId="77777777">
            <w:pPr>
              <w:spacing w:after="120"/>
              <w:ind w:left="607" w:hanging="607"/>
            </w:pPr>
            <w:r w:rsidRPr="00DA2000">
              <w:rPr>
                <w:b/>
              </w:rPr>
              <w:t>[ ]</w:t>
            </w:r>
            <w:r w:rsidRPr="00DA2000">
              <w:rPr>
                <w:b/>
              </w:rPr>
              <w:tab/>
              <w:t>Medida de facilitación del comercio</w:t>
            </w:r>
            <w:r w:rsidRPr="00A834A1">
              <w:t xml:space="preserve"> </w:t>
            </w:r>
          </w:p>
        </w:tc>
      </w:tr>
      <w:tr w14:paraId="63CEBA2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7351E09"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7BCE2565" w14:textId="77777777">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31 de agosto de 2026</w:t>
            </w:r>
          </w:p>
          <w:p w:rsidR="00B91FF3" w:rsidRPr="00DA2000" w:rsidP="00DA2000" w14:paraId="2E7D83A3"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A267BD" w:rsidRPr="00A834A1" w:rsidP="00DA2000" w14:paraId="202FC614" w14:textId="77777777">
            <w:pPr>
              <w:keepNext/>
              <w:spacing w:after="120"/>
            </w:pPr>
            <w:r w:rsidRPr="00A834A1">
              <w:t xml:space="preserve">Correo electrónico: </w:t>
            </w:r>
            <w:hyperlink r:id="rId6" w:history="1">
              <w:r w:rsidRPr="00A834A1">
                <w:rPr>
                  <w:color w:val="0000FF"/>
                  <w:u w:val="single"/>
                </w:rPr>
                <w:t>sps.chile@sag.gob.cl</w:t>
              </w:r>
            </w:hyperlink>
          </w:p>
        </w:tc>
      </w:tr>
      <w:tr w14:paraId="4C6F2DE7"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0CC7DEDB"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6ABD40FC"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A267BD" w:rsidRPr="00A834A1" w:rsidP="000D29D0" w14:paraId="7973040C" w14:textId="77777777">
            <w:pPr>
              <w:keepNext/>
              <w:keepLines/>
              <w:spacing w:after="120"/>
            </w:pPr>
            <w:r w:rsidRPr="00A834A1">
              <w:t xml:space="preserve">Correo electrónico: </w:t>
            </w:r>
            <w:hyperlink r:id="rId6" w:history="1">
              <w:r w:rsidRPr="00A834A1">
                <w:rPr>
                  <w:color w:val="0000FF"/>
                  <w:u w:val="single"/>
                </w:rPr>
                <w:t>sps.chile@sag.gob.cl</w:t>
              </w:r>
            </w:hyperlink>
          </w:p>
        </w:tc>
      </w:tr>
    </w:tbl>
    <w:p w:rsidR="00337700" w:rsidRPr="00DA2000" w:rsidP="00DA2000" w14:paraId="6040E656" w14:textId="77777777"/>
    <w:sectPr w:rsidSect="000A631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0A631F" w:rsidP="000A631F" w14:paraId="3BB7A755" w14:textId="4DC767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0A631F" w:rsidP="000A631F" w14:paraId="4EE7E789" w14:textId="69792AC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21B79A74"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631F" w:rsidRPr="000A631F" w:rsidP="000A631F" w14:paraId="7402A523" w14:textId="77777777">
    <w:pPr>
      <w:pStyle w:val="Header"/>
      <w:pBdr>
        <w:bottom w:val="single" w:sz="4" w:space="1" w:color="auto"/>
      </w:pBdr>
      <w:tabs>
        <w:tab w:val="clear" w:pos="4513"/>
        <w:tab w:val="clear" w:pos="9027"/>
      </w:tabs>
      <w:jc w:val="center"/>
    </w:pPr>
    <w:r w:rsidRPr="000A631F">
      <w:t>G/SPS/N/CHL/889</w:t>
    </w:r>
  </w:p>
  <w:p w:rsidR="000A631F" w:rsidRPr="000A631F" w:rsidP="000A631F" w14:paraId="4B874351" w14:textId="77777777">
    <w:pPr>
      <w:pStyle w:val="Header"/>
      <w:pBdr>
        <w:bottom w:val="single" w:sz="4" w:space="1" w:color="auto"/>
      </w:pBdr>
      <w:tabs>
        <w:tab w:val="clear" w:pos="4513"/>
        <w:tab w:val="clear" w:pos="9027"/>
      </w:tabs>
      <w:jc w:val="center"/>
    </w:pPr>
  </w:p>
  <w:p w:rsidR="000A631F" w:rsidRPr="000A631F" w:rsidP="000A631F" w14:paraId="00A559A7" w14:textId="2486340B">
    <w:pPr>
      <w:pStyle w:val="Header"/>
      <w:pBdr>
        <w:bottom w:val="single" w:sz="4" w:space="1" w:color="auto"/>
      </w:pBdr>
      <w:tabs>
        <w:tab w:val="clear" w:pos="4513"/>
        <w:tab w:val="clear" w:pos="9027"/>
      </w:tabs>
      <w:jc w:val="center"/>
    </w:pPr>
    <w:r w:rsidRPr="000A631F">
      <w:t xml:space="preserve">- </w:t>
    </w:r>
    <w:r w:rsidRPr="000A631F">
      <w:fldChar w:fldCharType="begin"/>
    </w:r>
    <w:r w:rsidRPr="000A631F">
      <w:instrText xml:space="preserve"> PAGE </w:instrText>
    </w:r>
    <w:r w:rsidRPr="000A631F">
      <w:fldChar w:fldCharType="separate"/>
    </w:r>
    <w:r w:rsidRPr="000A631F">
      <w:t>2</w:t>
    </w:r>
    <w:r w:rsidRPr="000A631F">
      <w:fldChar w:fldCharType="end"/>
    </w:r>
    <w:r w:rsidRPr="000A631F">
      <w:t xml:space="preserve"> -</w:t>
    </w:r>
  </w:p>
  <w:p w:rsidR="00B91FF3" w:rsidRPr="000A631F" w:rsidP="000A631F" w14:paraId="1AE298A4" w14:textId="734D899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631F" w:rsidRPr="000A631F" w:rsidP="000A631F" w14:paraId="55FEADC4" w14:textId="77777777">
    <w:pPr>
      <w:pStyle w:val="Header"/>
      <w:pBdr>
        <w:bottom w:val="single" w:sz="4" w:space="1" w:color="auto"/>
      </w:pBdr>
      <w:tabs>
        <w:tab w:val="clear" w:pos="4513"/>
        <w:tab w:val="clear" w:pos="9027"/>
      </w:tabs>
      <w:jc w:val="center"/>
    </w:pPr>
    <w:r w:rsidRPr="000A631F">
      <w:t>G/SPS/N/CHL/889</w:t>
    </w:r>
  </w:p>
  <w:p w:rsidR="000A631F" w:rsidRPr="000A631F" w:rsidP="000A631F" w14:paraId="5FBD114C" w14:textId="77777777">
    <w:pPr>
      <w:pStyle w:val="Header"/>
      <w:pBdr>
        <w:bottom w:val="single" w:sz="4" w:space="1" w:color="auto"/>
      </w:pBdr>
      <w:tabs>
        <w:tab w:val="clear" w:pos="4513"/>
        <w:tab w:val="clear" w:pos="9027"/>
      </w:tabs>
      <w:jc w:val="center"/>
    </w:pPr>
  </w:p>
  <w:p w:rsidR="000A631F" w:rsidRPr="000A631F" w:rsidP="000A631F" w14:paraId="2D436B92" w14:textId="265D2E11">
    <w:pPr>
      <w:pStyle w:val="Header"/>
      <w:pBdr>
        <w:bottom w:val="single" w:sz="4" w:space="1" w:color="auto"/>
      </w:pBdr>
      <w:tabs>
        <w:tab w:val="clear" w:pos="4513"/>
        <w:tab w:val="clear" w:pos="9027"/>
      </w:tabs>
      <w:jc w:val="center"/>
    </w:pPr>
    <w:r w:rsidRPr="000A631F">
      <w:t xml:space="preserve">- </w:t>
    </w:r>
    <w:r w:rsidRPr="000A631F">
      <w:fldChar w:fldCharType="begin"/>
    </w:r>
    <w:r w:rsidRPr="000A631F">
      <w:instrText xml:space="preserve"> PAGE </w:instrText>
    </w:r>
    <w:r w:rsidRPr="000A631F">
      <w:fldChar w:fldCharType="separate"/>
    </w:r>
    <w:r w:rsidRPr="000A631F">
      <w:rPr>
        <w:noProof/>
      </w:rPr>
      <w:t>2</w:t>
    </w:r>
    <w:r w:rsidRPr="000A631F">
      <w:fldChar w:fldCharType="end"/>
    </w:r>
    <w:r w:rsidRPr="000A631F">
      <w:t xml:space="preserve"> -</w:t>
    </w:r>
  </w:p>
  <w:p w:rsidR="00DD65B2" w:rsidRPr="000A631F" w:rsidP="000A631F" w14:paraId="698F8E19" w14:textId="75E6AB3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1FA15EF"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70912894"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0BCEA76F" w14:textId="020EB82E">
          <w:pPr>
            <w:jc w:val="right"/>
            <w:rPr>
              <w:b/>
              <w:color w:val="FF0000"/>
              <w:szCs w:val="18"/>
            </w:rPr>
          </w:pPr>
          <w:r>
            <w:rPr>
              <w:b/>
              <w:color w:val="FF0000"/>
              <w:szCs w:val="18"/>
            </w:rPr>
            <w:t xml:space="preserve"> </w:t>
          </w:r>
        </w:p>
      </w:tc>
    </w:tr>
    <w:bookmarkEnd w:id="0"/>
    <w:tr w14:paraId="67B6C0C8"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422825AD"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pt;height:56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193A2C00" w14:textId="77777777">
          <w:pPr>
            <w:jc w:val="right"/>
            <w:rPr>
              <w:b/>
              <w:szCs w:val="18"/>
            </w:rPr>
          </w:pPr>
        </w:p>
      </w:tc>
    </w:tr>
    <w:tr w14:paraId="6475FD9C"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690EAF1E"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0A631F" w:rsidP="00043017" w14:paraId="2D9E8ECD" w14:textId="77777777">
          <w:pPr>
            <w:jc w:val="right"/>
            <w:rPr>
              <w:b/>
              <w:szCs w:val="18"/>
            </w:rPr>
          </w:pPr>
          <w:bookmarkStart w:id="1" w:name="bmkSymbols"/>
          <w:r>
            <w:rPr>
              <w:b/>
              <w:szCs w:val="18"/>
            </w:rPr>
            <w:t>G/SPS/N/CHL/889</w:t>
          </w:r>
        </w:p>
        <w:bookmarkEnd w:id="1"/>
        <w:p w:rsidR="00043017" w:rsidRPr="00B91FF3" w:rsidP="00043017" w14:paraId="694057D2" w14:textId="247813DB">
          <w:pPr>
            <w:jc w:val="right"/>
            <w:rPr>
              <w:b/>
              <w:szCs w:val="18"/>
            </w:rPr>
          </w:pPr>
        </w:p>
      </w:tc>
    </w:tr>
    <w:tr w14:paraId="418491DA"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1D8F4036"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1B9F18BC" w14:textId="77777777">
          <w:pPr>
            <w:jc w:val="right"/>
            <w:rPr>
              <w:szCs w:val="18"/>
            </w:rPr>
          </w:pPr>
          <w:bookmarkStart w:id="2" w:name="spsDateDistribution"/>
          <w:bookmarkStart w:id="3" w:name="bmkDate"/>
          <w:bookmarkEnd w:id="2"/>
          <w:r w:rsidRPr="00B91FF3">
            <w:rPr>
              <w:szCs w:val="18"/>
            </w:rPr>
            <w:t>2 de julio de 2026</w:t>
          </w:r>
          <w:bookmarkEnd w:id="3"/>
        </w:p>
      </w:tc>
    </w:tr>
    <w:tr w14:paraId="0FFC2274"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15DC42D2" w14:textId="77777777">
          <w:pPr>
            <w:jc w:val="left"/>
            <w:rPr>
              <w:b/>
              <w:szCs w:val="18"/>
            </w:rPr>
          </w:pPr>
          <w:bookmarkStart w:id="4" w:name="bmkSerial"/>
          <w:r>
            <w:rPr>
              <w:rFonts w:ascii="Verdana" w:eastAsia="Verdana" w:hAnsi="Verdana" w:cs="Verdana"/>
              <w:b w:val="0"/>
              <w:color w:val="FF0000"/>
              <w:sz w:val="18"/>
            </w:rPr>
            <w:t>(26-4795)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3DFC37F9"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738D6E60"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56C26B32" w14:textId="694EA71E">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7B9739B2" w14:textId="52FBB220">
          <w:pPr>
            <w:jc w:val="right"/>
            <w:rPr>
              <w:bCs/>
              <w:szCs w:val="18"/>
            </w:rPr>
          </w:pPr>
          <w:bookmarkStart w:id="7" w:name="bmkLanguage"/>
          <w:r>
            <w:rPr>
              <w:bCs/>
              <w:szCs w:val="18"/>
            </w:rPr>
            <w:t>Original: español</w:t>
          </w:r>
          <w:bookmarkEnd w:id="7"/>
        </w:p>
      </w:tc>
    </w:tr>
  </w:tbl>
  <w:p w:rsidR="00DD65B2" w:rsidRPr="00DA2000" w14:paraId="13D05DE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3955049">
    <w:abstractNumId w:val="8"/>
  </w:num>
  <w:num w:numId="2" w16cid:durableId="1304120528">
    <w:abstractNumId w:val="3"/>
  </w:num>
  <w:num w:numId="3" w16cid:durableId="968128147">
    <w:abstractNumId w:val="2"/>
  </w:num>
  <w:num w:numId="4" w16cid:durableId="480077918">
    <w:abstractNumId w:val="1"/>
  </w:num>
  <w:num w:numId="5" w16cid:durableId="1017388464">
    <w:abstractNumId w:val="0"/>
  </w:num>
  <w:num w:numId="6" w16cid:durableId="1468085325">
    <w:abstractNumId w:val="13"/>
  </w:num>
  <w:num w:numId="7" w16cid:durableId="1830487306">
    <w:abstractNumId w:val="11"/>
  </w:num>
  <w:num w:numId="8" w16cid:durableId="1782645281">
    <w:abstractNumId w:val="14"/>
  </w:num>
  <w:num w:numId="9" w16cid:durableId="334651313">
    <w:abstractNumId w:val="10"/>
  </w:num>
  <w:num w:numId="10" w16cid:durableId="1282691577">
    <w:abstractNumId w:val="9"/>
  </w:num>
  <w:num w:numId="11" w16cid:durableId="1905724735">
    <w:abstractNumId w:val="7"/>
  </w:num>
  <w:num w:numId="12" w16cid:durableId="1970282932">
    <w:abstractNumId w:val="6"/>
  </w:num>
  <w:num w:numId="13" w16cid:durableId="430782272">
    <w:abstractNumId w:val="5"/>
  </w:num>
  <w:num w:numId="14" w16cid:durableId="1457069436">
    <w:abstractNumId w:val="4"/>
  </w:num>
  <w:num w:numId="15" w16cid:durableId="582032773">
    <w:abstractNumId w:val="12"/>
  </w:num>
  <w:num w:numId="16" w16cid:durableId="12889251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631F"/>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C2B3B"/>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040BF"/>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267BD"/>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84A36E"/>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L/26_03430_00_s.pdf" TargetMode="External" /><Relationship Id="rId5" Type="http://schemas.openxmlformats.org/officeDocument/2006/relationships/hyperlink" Target="https://members.wto.org/crnattachments/2026/SPS/CHL/26_03430_01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Doleans, Marion</cp:lastModifiedBy>
  <cp:revision>11</cp:revision>
  <dcterms:created xsi:type="dcterms:W3CDTF">2017-07-03T11:20:00Z</dcterms:created>
  <dcterms:modified xsi:type="dcterms:W3CDTF">2026-07-02T14:13:00Z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G/SPS/N/CHL/889</vt:lpwstr>
  </property>
</Properties>
</file>