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54BCDC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BF87097" w14:textId="77777777" w:rsidTr="00F3021D">
        <w:tblPrEx>
          <w:tblW w:w="5000" w:type="pct"/>
          <w:tblLayout w:type="fixed"/>
          <w:tblLook w:val="0000"/>
        </w:tblPrEx>
        <w:tc>
          <w:tcPr>
            <w:tcW w:w="707" w:type="dxa"/>
            <w:tcBorders>
              <w:bottom w:val="single" w:sz="6" w:space="0" w:color="auto"/>
            </w:tcBorders>
          </w:tcPr>
          <w:p w:rsidR="00EA4725" w:rsidRPr="00441372" w:rsidP="00441372" w14:paraId="28229F9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35047B4"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49DBAFEA" w14:textId="77777777">
            <w:pPr>
              <w:spacing w:after="120"/>
            </w:pPr>
            <w:r w:rsidRPr="00441372">
              <w:rPr>
                <w:b/>
                <w:bCs/>
              </w:rPr>
              <w:t>If applicable, name of local government involved:</w:t>
            </w:r>
            <w:r w:rsidRPr="0065690F">
              <w:rPr>
                <w:bCs/>
              </w:rPr>
              <w:t xml:space="preserve"> </w:t>
            </w:r>
          </w:p>
        </w:tc>
      </w:tr>
      <w:tr w14:paraId="5270C4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03F66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4105A9C" w14:textId="77777777">
            <w:pPr>
              <w:spacing w:before="120" w:after="120"/>
            </w:pPr>
            <w:r w:rsidRPr="00441372">
              <w:rPr>
                <w:b/>
              </w:rPr>
              <w:t>Agency responsible:</w:t>
            </w:r>
            <w:r w:rsidRPr="0065690F">
              <w:t xml:space="preserve"> Canadian Food Inspection Agency (CFIA)</w:t>
            </w:r>
          </w:p>
        </w:tc>
      </w:tr>
      <w:tr w14:paraId="71BBC7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40738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29D907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Red meat</w:t>
            </w:r>
          </w:p>
        </w:tc>
      </w:tr>
      <w:tr w14:paraId="5A1343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D1E7D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EB736A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5B9B7C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0CC563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D1148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1D23E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5B0755" w14:paraId="728F432F" w14:textId="7D6E6596">
            <w:pPr>
              <w:spacing w:before="120" w:after="120"/>
            </w:pPr>
            <w:r w:rsidRPr="00441372">
              <w:rPr>
                <w:b/>
              </w:rPr>
              <w:t>Title of the notified document:</w:t>
            </w:r>
            <w:r w:rsidRPr="0065690F">
              <w:t xml:space="preserve"> </w:t>
            </w:r>
            <w:r w:rsidRPr="0065690F">
              <w:t>Proposed Amendments to the</w:t>
            </w:r>
            <w:r w:rsidRPr="0065690F">
              <w:rPr>
                <w:b/>
                <w:bCs/>
              </w:rPr>
              <w:t xml:space="preserve"> </w:t>
            </w:r>
            <w:r w:rsidRPr="0065690F">
              <w:rPr>
                <w:i/>
                <w:iCs/>
              </w:rPr>
              <w:t>Safe Food for Canadians Regulations</w:t>
            </w:r>
            <w:r w:rsidRPr="0065690F">
              <w:t xml:space="preserve"> to address unmet slaughter capacity</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36</w:t>
            </w:r>
          </w:p>
        </w:tc>
      </w:tr>
      <w:tr w14:paraId="3EDF92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1FDBB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03CD4B9" w14:textId="77777777">
            <w:pPr>
              <w:spacing w:before="120" w:after="120"/>
            </w:pPr>
            <w:r w:rsidRPr="00441372">
              <w:rPr>
                <w:b/>
              </w:rPr>
              <w:t>Description of content:</w:t>
            </w:r>
            <w:r w:rsidRPr="0065690F">
              <w:t xml:space="preserve"> </w:t>
            </w:r>
            <w:r w:rsidRPr="0065690F">
              <w:t xml:space="preserve">The Canadian Food Inspection Agency (CFIA) is proposing amendments to the </w:t>
            </w:r>
            <w:r w:rsidRPr="0065690F">
              <w:rPr>
                <w:i/>
                <w:iCs/>
              </w:rPr>
              <w:t>Safe Food for Canadians Regulations</w:t>
            </w:r>
            <w:r w:rsidRPr="0065690F">
              <w:t xml:space="preserve"> (SFCR) to reduce barriers to the interprovincial trade of red meat and support food security when there is unmet slaughter capacity.</w:t>
            </w:r>
          </w:p>
          <w:p w:rsidR="003B1A3E" w:rsidRPr="0065690F" w:rsidP="00441372" w14:paraId="28B97D7F" w14:textId="77777777">
            <w:pPr>
              <w:spacing w:before="120" w:after="120"/>
            </w:pPr>
            <w:r w:rsidRPr="0065690F">
              <w:t>The proposed amendments would create a targeted one-time, time-limited exemption under the SFCR to allow the interprovincial movement and sale of low volumes of red meat when there is unmet slaughter capacity.</w:t>
            </w:r>
          </w:p>
          <w:p w:rsidR="003B1A3E" w:rsidRPr="0065690F" w:rsidP="00441372" w14:paraId="6F104521" w14:textId="77777777">
            <w:pPr>
              <w:spacing w:before="120" w:after="120"/>
            </w:pPr>
            <w:r w:rsidRPr="0065690F">
              <w:t>To ensure food safety and no impact on international trade, the proposed exemption would be limited, apply to low volumes of meat that will be identifiable and traceable, and the provinces involved would need to agree to provide food safety oversight.</w:t>
            </w:r>
          </w:p>
          <w:p w:rsidR="003B1A3E" w:rsidRPr="0065690F" w:rsidP="00441372" w14:paraId="5E38F494" w14:textId="77777777">
            <w:pPr>
              <w:spacing w:before="120" w:after="120"/>
            </w:pPr>
            <w:r w:rsidRPr="0065690F">
              <w:t xml:space="preserve">Any food businesses preparing products for export would continue to meet all applicable requirements under the </w:t>
            </w:r>
            <w:r w:rsidRPr="0065690F">
              <w:rPr>
                <w:i/>
                <w:iCs/>
              </w:rPr>
              <w:t>Safe Food for Canadians Act</w:t>
            </w:r>
            <w:r w:rsidRPr="0065690F">
              <w:t xml:space="preserve"> (SFCA) and SFCR, including licensing, preventive controls, traceability, and export certification. As a result, Canada's internationally recognized food safety assurances, and its ability to meet foreign market conditions, would remain fully intact.</w:t>
            </w:r>
          </w:p>
          <w:p w:rsidR="003B1A3E" w:rsidRPr="0065690F" w:rsidP="00441372" w14:paraId="4A0BB9B1" w14:textId="77777777">
            <w:pPr>
              <w:spacing w:before="120" w:after="120"/>
            </w:pPr>
            <w:r w:rsidRPr="0065690F">
              <w:t>Additional proposed amendments to the SFCR would reduce red tape and improve regulatory clarity, including clarifying that importers and exporters must meet all applicable SFCR requirements prior to the import or export of food.</w:t>
            </w:r>
          </w:p>
        </w:tc>
      </w:tr>
      <w:tr w14:paraId="6CE4EE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0A7C0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74493C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D305D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5B6140" w14:paraId="25A2C9EA"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5B6140" w14:paraId="7128D791" w14:textId="77777777">
            <w:pPr>
              <w:keepNext/>
              <w:spacing w:before="120" w:after="120"/>
            </w:pPr>
            <w:r w:rsidRPr="00441372">
              <w:rPr>
                <w:b/>
              </w:rPr>
              <w:t>Is there a relevant international standard? If so, identify the standard:</w:t>
            </w:r>
          </w:p>
          <w:p w:rsidR="00EA4725" w:rsidRPr="00441372" w:rsidP="005B6140" w14:paraId="46E2D368" w14:textId="77777777">
            <w:pPr>
              <w:keepNext/>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Principles and Guidelines for National Food Control Systems</w:t>
            </w:r>
          </w:p>
          <w:p w:rsidR="00EA4725" w:rsidRPr="00441372" w:rsidP="005B6140" w14:paraId="06D50ED5" w14:textId="77777777">
            <w:pPr>
              <w:keepNext/>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5B6140" w14:paraId="36A6B0E2"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5B6140" w14:paraId="33DCAE16" w14:textId="77777777">
            <w:pPr>
              <w:keepNext/>
              <w:spacing w:after="120"/>
              <w:ind w:left="720" w:hanging="720"/>
              <w:rPr>
                <w:b/>
              </w:rPr>
            </w:pPr>
            <w:r w:rsidRPr="00441372">
              <w:rPr>
                <w:b/>
              </w:rPr>
              <w:t>[ ]</w:t>
            </w:r>
            <w:r w:rsidRPr="00441372">
              <w:rPr>
                <w:b/>
              </w:rPr>
              <w:tab/>
              <w:t>None</w:t>
            </w:r>
          </w:p>
          <w:p w:rsidR="00EA4725" w:rsidRPr="00441372" w:rsidP="005B6140" w14:paraId="340F4F9E" w14:textId="77777777">
            <w:pPr>
              <w:keepNext/>
              <w:spacing w:after="120"/>
              <w:rPr>
                <w:b/>
              </w:rPr>
            </w:pPr>
            <w:r w:rsidRPr="00441372">
              <w:rPr>
                <w:b/>
              </w:rPr>
              <w:t xml:space="preserve">Does this proposed regulation conform to the relevant international standard? </w:t>
            </w:r>
          </w:p>
          <w:p w:rsidR="00EA4725" w:rsidRPr="00441372" w:rsidP="005B6140" w14:paraId="4A6E4121" w14:textId="77777777">
            <w:pPr>
              <w:keepNext/>
              <w:spacing w:after="120"/>
              <w:rPr>
                <w:b/>
              </w:rPr>
            </w:pPr>
            <w:r w:rsidRPr="00441372">
              <w:rPr>
                <w:b/>
              </w:rPr>
              <w:t>[X] Yes   [ ] No</w:t>
            </w:r>
          </w:p>
          <w:p w:rsidR="00EA4725" w:rsidRPr="00441372" w:rsidP="005B6140" w14:paraId="02C57BF0" w14:textId="77777777">
            <w:pPr>
              <w:keepNext/>
              <w:spacing w:after="120"/>
            </w:pPr>
            <w:r w:rsidRPr="00441372">
              <w:rPr>
                <w:b/>
              </w:rPr>
              <w:t>If no, describe, whenever possible, how and why it deviates from the international standard:</w:t>
            </w:r>
            <w:r w:rsidRPr="0065690F">
              <w:t xml:space="preserve"> </w:t>
            </w:r>
          </w:p>
        </w:tc>
      </w:tr>
      <w:tr w14:paraId="1EE7E0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87D97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DADE286" w14:textId="31919CB0">
            <w:pPr>
              <w:spacing w:before="120"/>
            </w:pPr>
            <w:r w:rsidRPr="00441372">
              <w:rPr>
                <w:b/>
              </w:rPr>
              <w:t>Other relevant documents and language(s) in which these are available:</w:t>
            </w:r>
            <w:r w:rsidRPr="0065690F">
              <w:t xml:space="preserve"> </w:t>
            </w:r>
            <w:r w:rsidRPr="0065690F">
              <w:rPr>
                <w:i/>
                <w:iCs/>
              </w:rPr>
              <w:t>Safe</w:t>
            </w:r>
            <w:r w:rsidR="00BF7231">
              <w:rPr>
                <w:i/>
                <w:iCs/>
              </w:rPr>
              <w:t> </w:t>
            </w:r>
            <w:r w:rsidRPr="0065690F">
              <w:rPr>
                <w:i/>
                <w:iCs/>
              </w:rPr>
              <w:t>Food</w:t>
            </w:r>
            <w:r w:rsidR="00BF7231">
              <w:rPr>
                <w:i/>
                <w:iCs/>
              </w:rPr>
              <w:t> </w:t>
            </w:r>
            <w:r w:rsidRPr="0065690F">
              <w:rPr>
                <w:i/>
                <w:iCs/>
              </w:rPr>
              <w:t xml:space="preserve">for Canadians Act </w:t>
            </w:r>
            <w:r w:rsidRPr="0065690F">
              <w:t>and</w:t>
            </w:r>
            <w:r w:rsidRPr="0065690F">
              <w:rPr>
                <w:i/>
                <w:iCs/>
              </w:rPr>
              <w:t xml:space="preserve"> Safe Food for Canadians Regulations</w:t>
            </w:r>
          </w:p>
          <w:p w:rsidR="003B1A3E" w:rsidRPr="0065690F" w:rsidP="00441372" w14:paraId="52D80F1D" w14:textId="488BC580">
            <w:r w:rsidRPr="0065690F">
              <w:t xml:space="preserve">Canada Gazette, Part I, </w:t>
            </w:r>
            <w:r w:rsidR="00BF7231">
              <w:t xml:space="preserve">27 </w:t>
            </w:r>
            <w:r w:rsidRPr="0065690F">
              <w:t xml:space="preserve">June </w:t>
            </w:r>
            <w:r w:rsidRPr="0065690F">
              <w:t>2026 (pages 1723-1758, available in English in French):</w:t>
            </w:r>
          </w:p>
          <w:p w:rsidR="003B1A3E" w:rsidRPr="0065690F" w:rsidP="00BF7231" w14:paraId="3C2CD4AE" w14:textId="3B51CBFC">
            <w:pPr>
              <w:spacing w:after="120"/>
            </w:pPr>
            <w:hyperlink r:id="rId4" w:anchor="page=40" w:history="1">
              <w:r w:rsidRPr="0065690F">
                <w:rPr>
                  <w:color w:val="0000FF"/>
                  <w:u w:val="single"/>
                </w:rPr>
                <w:t>https://gazette.gc.ca/rp-pr/p1/2026/2026-06-27/pdf/g1-16026.pdf#page=40</w:t>
              </w:r>
            </w:hyperlink>
          </w:p>
        </w:tc>
      </w:tr>
      <w:tr w14:paraId="2D2D5C8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8ACEC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82A83E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Within 12 months of publication in the Canada Gazette, Part I.</w:t>
            </w:r>
          </w:p>
          <w:p w:rsidR="00EA4725" w:rsidRPr="00441372" w:rsidP="00441372" w14:paraId="0212FAD5"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Within 12 months of publication in the Canada Gazette, Part I.</w:t>
            </w:r>
          </w:p>
        </w:tc>
      </w:tr>
      <w:tr w14:paraId="15E28D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44564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8AED67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These Regulations would come into force on the date they are registered and published in the Canada Gazette, Part II.</w:t>
            </w:r>
          </w:p>
          <w:p w:rsidR="00EA4725" w:rsidRPr="00441372" w:rsidP="00441372" w14:paraId="0666193B" w14:textId="77777777">
            <w:pPr>
              <w:spacing w:after="120"/>
              <w:ind w:left="607" w:hanging="607"/>
              <w:rPr>
                <w:b/>
              </w:rPr>
            </w:pPr>
            <w:r w:rsidRPr="00441372">
              <w:rPr>
                <w:b/>
              </w:rPr>
              <w:t>[ ]</w:t>
            </w:r>
            <w:r w:rsidRPr="00441372">
              <w:rPr>
                <w:b/>
              </w:rPr>
              <w:tab/>
              <w:t>Trade facilitating measure</w:t>
            </w:r>
            <w:r w:rsidRPr="0065690F">
              <w:t xml:space="preserve"> </w:t>
            </w:r>
          </w:p>
        </w:tc>
      </w:tr>
      <w:tr w14:paraId="3F85B2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6B9E5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EA6DA0E"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29 August 2026</w:t>
            </w:r>
          </w:p>
          <w:p w:rsidR="00EA4725" w:rsidRPr="00441372" w:rsidP="00441372" w14:paraId="7208327C"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52738F3D" w14:textId="77777777" w:rsidTr="00F3021D">
        <w:tblPrEx>
          <w:tblW w:w="5000" w:type="pct"/>
          <w:tblLayout w:type="fixed"/>
          <w:tblLook w:val="0000"/>
        </w:tblPrEx>
        <w:tc>
          <w:tcPr>
            <w:tcW w:w="707" w:type="dxa"/>
            <w:tcBorders>
              <w:top w:val="single" w:sz="6" w:space="0" w:color="auto"/>
            </w:tcBorders>
          </w:tcPr>
          <w:p w:rsidR="00EA4725" w:rsidRPr="00441372" w:rsidP="00F3021D" w14:paraId="0718623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D7DB0CD"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9F47EDD" w14:textId="77777777">
            <w:pPr>
              <w:keepNext/>
              <w:keepLines/>
              <w:rPr>
                <w:bCs/>
              </w:rPr>
            </w:pPr>
            <w:r w:rsidRPr="0065690F">
              <w:rPr>
                <w:bCs/>
              </w:rPr>
              <w:t>The electronic version of the regulatory texts can be found at:</w:t>
            </w:r>
          </w:p>
          <w:p w:rsidR="00EA4725" w:rsidRPr="0065690F" w:rsidP="00F3021D" w14:paraId="63B3CEAE" w14:textId="77777777">
            <w:pPr>
              <w:keepNext/>
              <w:keepLines/>
              <w:rPr>
                <w:bCs/>
              </w:rPr>
            </w:pPr>
            <w:hyperlink r:id="rId5" w:history="1">
              <w:r w:rsidRPr="0065690F">
                <w:rPr>
                  <w:bCs/>
                  <w:color w:val="0000FF"/>
                  <w:u w:val="single"/>
                </w:rPr>
                <w:t>https://gazette.gc.ca/rp-pr/p1/2026/2026-06-27/html/reg1-eng.html</w:t>
              </w:r>
            </w:hyperlink>
            <w:r w:rsidRPr="0065690F" w:rsidR="00D634B8">
              <w:rPr>
                <w:bCs/>
              </w:rPr>
              <w:t xml:space="preserve"> (English)</w:t>
            </w:r>
          </w:p>
          <w:p w:rsidR="00EA4725" w:rsidRPr="0065690F" w:rsidP="005B6140" w14:paraId="040CE6B8" w14:textId="77777777">
            <w:pPr>
              <w:keepNext/>
              <w:keepLines/>
              <w:spacing w:after="120"/>
              <w:rPr>
                <w:bCs/>
              </w:rPr>
            </w:pPr>
            <w:hyperlink r:id="rId6" w:history="1">
              <w:r w:rsidRPr="0065690F">
                <w:rPr>
                  <w:bCs/>
                  <w:color w:val="0000FF"/>
                  <w:u w:val="single"/>
                </w:rPr>
                <w:t>https://gazette.gc.ca/rp-pr/p1/2026/2026-06-27/html/reg1-fra.html</w:t>
              </w:r>
            </w:hyperlink>
            <w:r w:rsidRPr="0065690F" w:rsidR="00D634B8">
              <w:rPr>
                <w:bCs/>
              </w:rPr>
              <w:t xml:space="preserve"> (French)</w:t>
            </w:r>
          </w:p>
          <w:p w:rsidR="00EA4725" w:rsidRPr="0065690F" w:rsidP="00F3021D" w14:paraId="7DFBDDD5" w14:textId="77777777">
            <w:pPr>
              <w:keepNext/>
              <w:keepLines/>
              <w:rPr>
                <w:bCs/>
              </w:rPr>
            </w:pPr>
            <w:r w:rsidRPr="0065690F">
              <w:rPr>
                <w:bCs/>
              </w:rPr>
              <w:t>Canada's Notification Authority and Enquiry Point</w:t>
            </w:r>
          </w:p>
          <w:p w:rsidR="00EA4725" w:rsidRPr="0065690F" w:rsidP="00F3021D" w14:paraId="427A2F09" w14:textId="77777777">
            <w:pPr>
              <w:keepNext/>
              <w:keepLines/>
              <w:rPr>
                <w:bCs/>
              </w:rPr>
            </w:pPr>
            <w:r w:rsidRPr="0065690F">
              <w:rPr>
                <w:bCs/>
              </w:rPr>
              <w:t>Global Affairs Canada</w:t>
            </w:r>
          </w:p>
          <w:p w:rsidR="00EA4725" w:rsidRPr="0065690F" w:rsidP="00F3021D" w14:paraId="646B5372" w14:textId="77777777">
            <w:pPr>
              <w:keepNext/>
              <w:keepLines/>
              <w:rPr>
                <w:bCs/>
              </w:rPr>
            </w:pPr>
            <w:r w:rsidRPr="0065690F">
              <w:rPr>
                <w:bCs/>
              </w:rPr>
              <w:t>Technical Barriers and Regulations Division</w:t>
            </w:r>
          </w:p>
          <w:p w:rsidR="00EA4725" w:rsidRPr="0065690F" w:rsidP="00F3021D" w14:paraId="046D1AD4" w14:textId="77777777">
            <w:pPr>
              <w:keepNext/>
              <w:keepLines/>
              <w:rPr>
                <w:bCs/>
              </w:rPr>
            </w:pPr>
            <w:r w:rsidRPr="0065690F">
              <w:rPr>
                <w:bCs/>
              </w:rPr>
              <w:t>111 Sussex Drive Ottawa (Ontario)</w:t>
            </w:r>
          </w:p>
          <w:p w:rsidR="00EA4725" w:rsidRPr="0065690F" w:rsidP="00F3021D" w14:paraId="68AAE565" w14:textId="77777777">
            <w:pPr>
              <w:keepNext/>
              <w:keepLines/>
              <w:rPr>
                <w:bCs/>
              </w:rPr>
            </w:pPr>
            <w:r w:rsidRPr="0065690F">
              <w:rPr>
                <w:bCs/>
              </w:rPr>
              <w:t>K1A 0G2 Canada</w:t>
            </w:r>
          </w:p>
          <w:p w:rsidR="00EA4725" w:rsidRPr="0065690F" w:rsidP="00F3021D" w14:paraId="7F2F3E3C" w14:textId="77777777">
            <w:pPr>
              <w:keepNext/>
              <w:keepLines/>
              <w:spacing w:after="120"/>
              <w:rPr>
                <w:bCs/>
              </w:rPr>
            </w:pPr>
            <w:r w:rsidRPr="0065690F">
              <w:rPr>
                <w:bCs/>
              </w:rPr>
              <w:t xml:space="preserve">E-mail: </w:t>
            </w:r>
            <w:hyperlink r:id="rId7" w:history="1">
              <w:r w:rsidRPr="0065690F">
                <w:rPr>
                  <w:bCs/>
                  <w:color w:val="0000FF"/>
                  <w:u w:val="single"/>
                </w:rPr>
                <w:t>enquirypoint@international.gc.ca</w:t>
              </w:r>
            </w:hyperlink>
          </w:p>
        </w:tc>
      </w:tr>
    </w:tbl>
    <w:p w:rsidR="007141CF" w:rsidRPr="00441372" w:rsidP="00441372" w14:paraId="364AF259" w14:textId="77777777"/>
    <w:sectPr w:rsidSect="005B075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B0755" w:rsidP="005B0755" w14:paraId="5F1761AF" w14:textId="1F89826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B0755" w:rsidP="005B0755" w14:paraId="106352D0" w14:textId="5B581A0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D38177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0755" w:rsidRPr="005B0755" w:rsidP="005B0755" w14:paraId="59B564A1" w14:textId="77777777">
    <w:pPr>
      <w:pStyle w:val="Header"/>
      <w:pBdr>
        <w:bottom w:val="single" w:sz="4" w:space="1" w:color="auto"/>
      </w:pBdr>
      <w:tabs>
        <w:tab w:val="clear" w:pos="4513"/>
        <w:tab w:val="clear" w:pos="9027"/>
      </w:tabs>
      <w:jc w:val="center"/>
    </w:pPr>
    <w:r w:rsidRPr="005B0755">
      <w:t>G/SPS/N/CAN/1644</w:t>
    </w:r>
  </w:p>
  <w:p w:rsidR="005B0755" w:rsidRPr="005B0755" w:rsidP="005B0755" w14:paraId="6F560AF9" w14:textId="77777777">
    <w:pPr>
      <w:pStyle w:val="Header"/>
      <w:pBdr>
        <w:bottom w:val="single" w:sz="4" w:space="1" w:color="auto"/>
      </w:pBdr>
      <w:tabs>
        <w:tab w:val="clear" w:pos="4513"/>
        <w:tab w:val="clear" w:pos="9027"/>
      </w:tabs>
      <w:jc w:val="center"/>
    </w:pPr>
  </w:p>
  <w:p w:rsidR="005B0755" w:rsidRPr="005B0755" w:rsidP="005B0755" w14:paraId="55A7F328" w14:textId="1EE26C00">
    <w:pPr>
      <w:pStyle w:val="Header"/>
      <w:pBdr>
        <w:bottom w:val="single" w:sz="4" w:space="1" w:color="auto"/>
      </w:pBdr>
      <w:tabs>
        <w:tab w:val="clear" w:pos="4513"/>
        <w:tab w:val="clear" w:pos="9027"/>
      </w:tabs>
      <w:jc w:val="center"/>
    </w:pPr>
    <w:r w:rsidRPr="005B0755">
      <w:t xml:space="preserve">- </w:t>
    </w:r>
    <w:r w:rsidRPr="005B0755">
      <w:fldChar w:fldCharType="begin"/>
    </w:r>
    <w:r w:rsidRPr="005B0755">
      <w:instrText xml:space="preserve"> PAGE </w:instrText>
    </w:r>
    <w:r w:rsidRPr="005B0755">
      <w:fldChar w:fldCharType="separate"/>
    </w:r>
    <w:r w:rsidRPr="005B0755">
      <w:t>2</w:t>
    </w:r>
    <w:r w:rsidRPr="005B0755">
      <w:fldChar w:fldCharType="end"/>
    </w:r>
    <w:r w:rsidRPr="005B0755">
      <w:t xml:space="preserve"> -</w:t>
    </w:r>
  </w:p>
  <w:p w:rsidR="00EA4725" w:rsidRPr="005B0755" w:rsidP="005B0755" w14:paraId="6DBD454E" w14:textId="60EBEB1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0755" w:rsidRPr="005B0755" w:rsidP="005B0755" w14:paraId="2B1BA047" w14:textId="77777777">
    <w:pPr>
      <w:pStyle w:val="Header"/>
      <w:pBdr>
        <w:bottom w:val="single" w:sz="4" w:space="1" w:color="auto"/>
      </w:pBdr>
      <w:tabs>
        <w:tab w:val="clear" w:pos="4513"/>
        <w:tab w:val="clear" w:pos="9027"/>
      </w:tabs>
      <w:jc w:val="center"/>
    </w:pPr>
    <w:r w:rsidRPr="005B0755">
      <w:t>G/SPS/N/CAN/1644</w:t>
    </w:r>
  </w:p>
  <w:p w:rsidR="005B0755" w:rsidRPr="005B0755" w:rsidP="005B0755" w14:paraId="0A93BDFB" w14:textId="77777777">
    <w:pPr>
      <w:pStyle w:val="Header"/>
      <w:pBdr>
        <w:bottom w:val="single" w:sz="4" w:space="1" w:color="auto"/>
      </w:pBdr>
      <w:tabs>
        <w:tab w:val="clear" w:pos="4513"/>
        <w:tab w:val="clear" w:pos="9027"/>
      </w:tabs>
      <w:jc w:val="center"/>
    </w:pPr>
  </w:p>
  <w:p w:rsidR="005B0755" w:rsidRPr="005B0755" w:rsidP="005B0755" w14:paraId="003DD0AB" w14:textId="5DE08D25">
    <w:pPr>
      <w:pStyle w:val="Header"/>
      <w:pBdr>
        <w:bottom w:val="single" w:sz="4" w:space="1" w:color="auto"/>
      </w:pBdr>
      <w:tabs>
        <w:tab w:val="clear" w:pos="4513"/>
        <w:tab w:val="clear" w:pos="9027"/>
      </w:tabs>
      <w:jc w:val="center"/>
    </w:pPr>
    <w:r w:rsidRPr="005B0755">
      <w:t xml:space="preserve">- </w:t>
    </w:r>
    <w:r w:rsidRPr="005B0755">
      <w:fldChar w:fldCharType="begin"/>
    </w:r>
    <w:r w:rsidRPr="005B0755">
      <w:instrText xml:space="preserve"> PAGE </w:instrText>
    </w:r>
    <w:r w:rsidRPr="005B0755">
      <w:fldChar w:fldCharType="separate"/>
    </w:r>
    <w:r w:rsidRPr="005B0755">
      <w:rPr>
        <w:noProof/>
      </w:rPr>
      <w:t>2</w:t>
    </w:r>
    <w:r w:rsidRPr="005B0755">
      <w:fldChar w:fldCharType="end"/>
    </w:r>
    <w:r w:rsidRPr="005B0755">
      <w:t xml:space="preserve"> -</w:t>
    </w:r>
  </w:p>
  <w:p w:rsidR="00EA4725" w:rsidRPr="005B0755" w:rsidP="005B0755" w14:paraId="01CBC9A6" w14:textId="795D02B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8D7E2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074CA1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B791E54" w14:textId="5E7C832F">
          <w:pPr>
            <w:jc w:val="right"/>
            <w:rPr>
              <w:b/>
              <w:color w:val="FF0000"/>
              <w:szCs w:val="16"/>
            </w:rPr>
          </w:pPr>
          <w:r>
            <w:rPr>
              <w:b/>
              <w:color w:val="FF0000"/>
              <w:szCs w:val="16"/>
            </w:rPr>
            <w:t xml:space="preserve"> </w:t>
          </w:r>
        </w:p>
      </w:tc>
    </w:tr>
    <w:bookmarkEnd w:id="0"/>
    <w:tr w14:paraId="194212C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F2D0E3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E86ED14" w14:textId="77777777">
          <w:pPr>
            <w:jc w:val="right"/>
            <w:rPr>
              <w:b/>
              <w:szCs w:val="16"/>
            </w:rPr>
          </w:pPr>
        </w:p>
      </w:tc>
    </w:tr>
    <w:tr w14:paraId="6DAEF0D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6D70F2C" w14:textId="77777777">
          <w:pPr>
            <w:jc w:val="left"/>
            <w:rPr>
              <w:noProof/>
              <w:lang w:eastAsia="en-GB"/>
            </w:rPr>
          </w:pPr>
        </w:p>
      </w:tc>
      <w:tc>
        <w:tcPr>
          <w:tcW w:w="5448" w:type="dxa"/>
          <w:gridSpan w:val="2"/>
          <w:shd w:val="clear" w:color="auto" w:fill="FFFFFF"/>
          <w:tcMar>
            <w:left w:w="108" w:type="dxa"/>
            <w:right w:w="108" w:type="dxa"/>
          </w:tcMar>
        </w:tcPr>
        <w:p w:rsidR="005B0755" w:rsidP="00656ABC" w14:paraId="3B51EA7D" w14:textId="77777777">
          <w:pPr>
            <w:jc w:val="right"/>
            <w:rPr>
              <w:b/>
              <w:szCs w:val="16"/>
            </w:rPr>
          </w:pPr>
          <w:bookmarkStart w:id="1" w:name="bmkSymbols"/>
          <w:r>
            <w:rPr>
              <w:b/>
              <w:szCs w:val="16"/>
            </w:rPr>
            <w:t>G/SPS/N/CAN/1644</w:t>
          </w:r>
        </w:p>
        <w:bookmarkEnd w:id="1"/>
        <w:p w:rsidR="00656ABC" w:rsidRPr="00EA4725" w:rsidP="00656ABC" w14:paraId="361C106D" w14:textId="34D3C5A4">
          <w:pPr>
            <w:jc w:val="right"/>
            <w:rPr>
              <w:b/>
              <w:szCs w:val="16"/>
            </w:rPr>
          </w:pPr>
        </w:p>
      </w:tc>
    </w:tr>
    <w:tr w14:paraId="7859813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B59B693" w14:textId="77777777"/>
      </w:tc>
      <w:tc>
        <w:tcPr>
          <w:tcW w:w="5448" w:type="dxa"/>
          <w:gridSpan w:val="2"/>
          <w:shd w:val="clear" w:color="auto" w:fill="FFFFFF"/>
          <w:tcMar>
            <w:left w:w="108" w:type="dxa"/>
            <w:right w:w="108" w:type="dxa"/>
          </w:tcMar>
          <w:vAlign w:val="center"/>
        </w:tcPr>
        <w:p w:rsidR="00ED54E0" w:rsidRPr="00EA4725" w:rsidP="00422B6F" w14:paraId="6BBE2334" w14:textId="77777777">
          <w:pPr>
            <w:jc w:val="right"/>
            <w:rPr>
              <w:szCs w:val="16"/>
            </w:rPr>
          </w:pPr>
          <w:bookmarkStart w:id="2" w:name="spsDateDistribution"/>
          <w:bookmarkStart w:id="3" w:name="bmkDate"/>
          <w:bookmarkEnd w:id="2"/>
          <w:r w:rsidRPr="00EA4725">
            <w:rPr>
              <w:szCs w:val="16"/>
            </w:rPr>
            <w:t>30 June 2026</w:t>
          </w:r>
          <w:bookmarkEnd w:id="3"/>
        </w:p>
      </w:tc>
    </w:tr>
    <w:tr w14:paraId="3E0D0D6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BE2605" w14:textId="77777777">
          <w:pPr>
            <w:jc w:val="left"/>
            <w:rPr>
              <w:b/>
            </w:rPr>
          </w:pPr>
          <w:bookmarkStart w:id="4" w:name="bmkSerial"/>
          <w:r>
            <w:rPr>
              <w:rFonts w:ascii="Verdana" w:eastAsia="Verdana" w:hAnsi="Verdana" w:cs="Verdana"/>
              <w:b w:val="0"/>
              <w:color w:val="FF0000"/>
              <w:sz w:val="18"/>
            </w:rPr>
            <w:t>(26-4717)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5C552F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6CA550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5C7CDF6" w14:textId="028EF92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D3509EB" w14:textId="1A39C9C3">
          <w:pPr>
            <w:jc w:val="right"/>
            <w:rPr>
              <w:bCs/>
              <w:szCs w:val="18"/>
            </w:rPr>
          </w:pPr>
          <w:bookmarkStart w:id="7" w:name="bmkLanguage"/>
          <w:r>
            <w:rPr>
              <w:bCs/>
              <w:szCs w:val="18"/>
            </w:rPr>
            <w:t>Original: English/French</w:t>
          </w:r>
          <w:bookmarkEnd w:id="7"/>
        </w:p>
      </w:tc>
    </w:tr>
  </w:tbl>
  <w:p w:rsidR="00ED54E0" w:rsidRPr="00441372" w14:paraId="7B2C29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5472144">
    <w:abstractNumId w:val="9"/>
  </w:num>
  <w:num w:numId="2" w16cid:durableId="359748092">
    <w:abstractNumId w:val="7"/>
  </w:num>
  <w:num w:numId="3" w16cid:durableId="1485586548">
    <w:abstractNumId w:val="6"/>
  </w:num>
  <w:num w:numId="4" w16cid:durableId="1005521371">
    <w:abstractNumId w:val="5"/>
  </w:num>
  <w:num w:numId="5" w16cid:durableId="1467967774">
    <w:abstractNumId w:val="4"/>
  </w:num>
  <w:num w:numId="6" w16cid:durableId="1352142193">
    <w:abstractNumId w:val="12"/>
  </w:num>
  <w:num w:numId="7" w16cid:durableId="2022395551">
    <w:abstractNumId w:val="11"/>
  </w:num>
  <w:num w:numId="8" w16cid:durableId="91249424">
    <w:abstractNumId w:val="10"/>
  </w:num>
  <w:num w:numId="9" w16cid:durableId="2143114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974521">
    <w:abstractNumId w:val="13"/>
  </w:num>
  <w:num w:numId="11" w16cid:durableId="999425206">
    <w:abstractNumId w:val="8"/>
  </w:num>
  <w:num w:numId="12" w16cid:durableId="1208487114">
    <w:abstractNumId w:val="3"/>
  </w:num>
  <w:num w:numId="13" w16cid:durableId="1510287897">
    <w:abstractNumId w:val="2"/>
  </w:num>
  <w:num w:numId="14" w16cid:durableId="2035032995">
    <w:abstractNumId w:val="1"/>
  </w:num>
  <w:num w:numId="15" w16cid:durableId="1818642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65E29"/>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B1A3E"/>
    <w:rsid w:val="003E2958"/>
    <w:rsid w:val="00422B6F"/>
    <w:rsid w:val="00423377"/>
    <w:rsid w:val="00441372"/>
    <w:rsid w:val="00467032"/>
    <w:rsid w:val="0046754A"/>
    <w:rsid w:val="004B39D5"/>
    <w:rsid w:val="004E4B52"/>
    <w:rsid w:val="004F203A"/>
    <w:rsid w:val="005336B8"/>
    <w:rsid w:val="00547B5F"/>
    <w:rsid w:val="005B04B9"/>
    <w:rsid w:val="005B0755"/>
    <w:rsid w:val="005B6140"/>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BF7231"/>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34B8"/>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ACDC6A"/>
  <w15:docId w15:val="{F6BB2CEE-8BD2-4B61-8AAC-8B5D0AF6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azette.gc.ca/rp-pr/p1/2026/2026-06-27/pdf/g1-16026.pdf" TargetMode="External" /><Relationship Id="rId5" Type="http://schemas.openxmlformats.org/officeDocument/2006/relationships/hyperlink" Target="https://gazette.gc.ca/rp-pr/p1/2026/2026-06-27/html/reg1-eng.html" TargetMode="External" /><Relationship Id="rId6" Type="http://schemas.openxmlformats.org/officeDocument/2006/relationships/hyperlink" Target="https://gazette.gc.ca/rp-pr/p1/2026/2026-06-27/html/reg1-fra.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2026-06-30T13:58:00Z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G/SPS/N/CAN/1644</vt:lpwstr>
  </property>
</Properties>
</file>