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62C599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08AFC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E763B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8CD77A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AUSTRALIA</w:t>
            </w:r>
          </w:p>
          <w:p w:rsidR="00EA4725" w:rsidRPr="00441372" w:rsidP="00441372" w14:paraId="1D7304C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3367D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1866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27E2D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Agriculture, Fisheries and Forestry</w:t>
            </w:r>
          </w:p>
        </w:tc>
      </w:tr>
      <w:tr w14:paraId="5E740C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6CA8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87F94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Nursery stock, tissue culture, cuttings, budwood, rooted plants, corms and bulbs</w:t>
            </w:r>
          </w:p>
        </w:tc>
      </w:tr>
      <w:tr w14:paraId="1CD411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1F3B5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34D23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770B49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9CCB1F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C12D0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B1DF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E2308" w14:paraId="48597CBA" w14:textId="4FE0B81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Changes to manage the risk posed by Moko disease (</w:t>
            </w:r>
            <w:r w:rsidRPr="0065690F">
              <w:rPr>
                <w:i/>
                <w:iCs/>
              </w:rPr>
              <w:t>Ralstonia solanacearum</w:t>
            </w:r>
            <w:r w:rsidRPr="0065690F">
              <w:t xml:space="preserve"> phylotype II) on nursery stock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44F2E9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DB4B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E91CEA" w14:textId="28BD0D4A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Measures for nursery stock and tissue culture against </w:t>
            </w:r>
            <w:r w:rsidRPr="0065690F">
              <w:rPr>
                <w:i/>
                <w:iCs/>
              </w:rPr>
              <w:t>Ralstonia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solanacearum</w:t>
            </w:r>
            <w:r w:rsidRPr="0065690F">
              <w:t xml:space="preserve"> phylotype II (</w:t>
            </w:r>
            <w:r w:rsidRPr="0065690F">
              <w:t>moko</w:t>
            </w:r>
            <w:r w:rsidRPr="0065690F">
              <w:t xml:space="preserve"> strains) will be expanded on 17 June 2026 to include additional plant genera as advised in: </w:t>
            </w:r>
            <w:hyperlink r:id="rId4" w:history="1">
              <w:r w:rsidRPr="0065690F">
                <w:rPr>
                  <w:color w:val="0000FF"/>
                  <w:u w:val="single"/>
                </w:rPr>
                <w:t>74-2026: Updates to nursery stock import requirements to manage plant disease risks</w:t>
              </w:r>
            </w:hyperlink>
            <w:r w:rsidRPr="0065690F">
              <w:t>. This follows a review of the plant host range and countries where moko disease is known to occur.</w:t>
            </w:r>
          </w:p>
          <w:p w:rsidR="00D94D82" w:rsidRPr="0065690F" w:rsidP="00441372" w14:paraId="6D071D10" w14:textId="77777777">
            <w:pPr>
              <w:spacing w:before="120" w:after="120"/>
            </w:pPr>
            <w:r w:rsidRPr="0065690F">
              <w:t xml:space="preserve">Current measures are not sufficient to manage the biosecurity risks associated with moko disease. New import conditions are summarised in </w:t>
            </w:r>
            <w:hyperlink r:id="rId5" w:history="1">
              <w:r w:rsidRPr="0065690F">
                <w:rPr>
                  <w:color w:val="0000FF"/>
                  <w:u w:val="single"/>
                </w:rPr>
                <w:t>BICON</w:t>
              </w:r>
            </w:hyperlink>
            <w:r w:rsidRPr="0065690F">
              <w:t xml:space="preserve"> clarify these additional measures.</w:t>
            </w:r>
          </w:p>
        </w:tc>
      </w:tr>
      <w:tr w14:paraId="315B82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FF07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C6168B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FDC38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A5795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E2308" w14:paraId="4D2CB7A0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8E2308" w14:paraId="478D57BB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E2308" w14:paraId="146B7C4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E2308" w14:paraId="7A8B4D03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01, ISPM 06, ISPM 08 and ISPM 11</w:t>
            </w:r>
          </w:p>
          <w:p w:rsidR="00EA4725" w:rsidRPr="00441372" w:rsidP="008E2308" w14:paraId="4D16662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8E2308" w14:paraId="6F59959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8E2308" w14:paraId="5ACCE79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1DDAA5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B5635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7EB3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94D82" w:rsidRPr="0065690F" w:rsidP="008E2308" w14:paraId="34340951" w14:textId="6FCFB3B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Import</w:t>
            </w:r>
            <w:r>
              <w:t> </w:t>
            </w:r>
            <w:r w:rsidRPr="0065690F">
              <w:t xml:space="preserve">conditions are available on Australia's Biosecurity Import Conditions (BICON) system: </w:t>
            </w:r>
            <w:hyperlink r:id="rId6" w:history="1">
              <w:r w:rsidRPr="0065690F" w:rsidR="00EA4725">
                <w:rPr>
                  <w:color w:val="0000FF"/>
                  <w:u w:val="single"/>
                </w:rPr>
                <w:t>https://bicon.agriculture.gov.au/</w:t>
              </w:r>
            </w:hyperlink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14:paraId="3A1ABF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5052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7476D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17 June 2026</w:t>
            </w:r>
          </w:p>
          <w:p w:rsidR="00EA4725" w:rsidRPr="00441372" w:rsidP="00441372" w14:paraId="5000647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Anticipated late May 2026.</w:t>
            </w:r>
          </w:p>
        </w:tc>
      </w:tr>
      <w:tr w14:paraId="2F2737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30CF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A326A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17 June 2026</w:t>
            </w:r>
          </w:p>
          <w:p w:rsidR="00EA4725" w:rsidRPr="00441372" w:rsidP="00441372" w14:paraId="540DC40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15621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9106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BEBD7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6C7753A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94D82" w:rsidRPr="0065690F" w:rsidP="00441372" w14:paraId="38D0E3D8" w14:textId="77777777">
            <w:r w:rsidRPr="0065690F">
              <w:t>Australian Government Department of Agriculture, Fisheries and Forestry (DAFF)</w:t>
            </w:r>
          </w:p>
          <w:p w:rsidR="00D94D82" w:rsidRPr="0065690F" w:rsidP="00441372" w14:paraId="40C19588" w14:textId="77777777">
            <w:r w:rsidRPr="0065690F">
              <w:t>GPO Box 858</w:t>
            </w:r>
          </w:p>
          <w:p w:rsidR="00D94D82" w:rsidRPr="0065690F" w:rsidP="00441372" w14:paraId="5D9267DC" w14:textId="77777777">
            <w:r w:rsidRPr="0065690F">
              <w:t>Canberra ACT 2601</w:t>
            </w:r>
          </w:p>
          <w:p w:rsidR="00D94D82" w:rsidRPr="0065690F" w:rsidP="00441372" w14:paraId="54A73A83" w14:textId="77777777">
            <w:r w:rsidRPr="0065690F">
              <w:t>Australia</w:t>
            </w:r>
          </w:p>
          <w:p w:rsidR="00D94D82" w:rsidRPr="0065690F" w:rsidP="00441372" w14:paraId="2E7C9A65" w14:textId="77777777">
            <w:r w:rsidRPr="0065690F">
              <w:t>Tel: +(61) 2 6272 3933</w:t>
            </w:r>
          </w:p>
          <w:p w:rsidR="00D94D82" w:rsidRPr="0065690F" w:rsidP="00441372" w14:paraId="7D3BD042" w14:textId="77777777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sps.contact@aff.gov.au</w:t>
              </w:r>
            </w:hyperlink>
          </w:p>
          <w:p w:rsidR="00D94D82" w:rsidRPr="0065690F" w:rsidP="00441372" w14:paraId="7AB15D53" w14:textId="77777777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72ACB1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062522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6F6964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CF1287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Australian Government Department of Agriculture, Fisheries and Forestry (DAFF)</w:t>
            </w:r>
          </w:p>
          <w:p w:rsidR="00EA4725" w:rsidRPr="0065690F" w:rsidP="00F3021D" w14:paraId="3AAA60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GPO Box 858</w:t>
            </w:r>
          </w:p>
          <w:p w:rsidR="00EA4725" w:rsidRPr="0065690F" w:rsidP="00F3021D" w14:paraId="353C781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Canberra ACT 2601</w:t>
            </w:r>
          </w:p>
          <w:p w:rsidR="00EA4725" w:rsidRPr="0065690F" w:rsidP="00F3021D" w14:paraId="6BD793D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</w:t>
            </w:r>
          </w:p>
          <w:p w:rsidR="00EA4725" w:rsidRPr="0065690F" w:rsidP="00F3021D" w14:paraId="4850AE7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+(61) 2 6272 3933</w:t>
            </w:r>
          </w:p>
          <w:p w:rsidR="00EA4725" w:rsidRPr="0065690F" w:rsidP="00F3021D" w14:paraId="5A42377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sps.contact@aff.gov.au</w:t>
              </w:r>
            </w:hyperlink>
          </w:p>
          <w:p w:rsidR="00EA4725" w:rsidRPr="0065690F" w:rsidP="00F3021D" w14:paraId="3957A6F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8" w:tgtFrame="_blank" w:history="1">
              <w:r w:rsidRPr="0065690F">
                <w:rPr>
                  <w:bCs/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141CF" w:rsidRPr="00441372" w:rsidP="00441372" w14:paraId="662B63FE" w14:textId="77777777"/>
    <w:sectPr w:rsidSect="008206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2064D" w:rsidP="0082064D" w14:paraId="37A99424" w14:textId="79C3F16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2064D" w:rsidP="0082064D" w14:paraId="7959786F" w14:textId="218DFE5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018A0F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064D" w:rsidRPr="0082064D" w:rsidP="0082064D" w14:paraId="484A1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64D">
      <w:t>G/SPS/N/AUS/635</w:t>
    </w:r>
  </w:p>
  <w:p w:rsidR="0082064D" w:rsidRPr="0082064D" w:rsidP="0082064D" w14:paraId="7910D4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2064D" w:rsidRPr="0082064D" w:rsidP="0082064D" w14:paraId="39EA1C81" w14:textId="5DD2BFB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64D">
      <w:t xml:space="preserve">- </w:t>
    </w:r>
    <w:r w:rsidRPr="0082064D">
      <w:fldChar w:fldCharType="begin"/>
    </w:r>
    <w:r w:rsidRPr="0082064D">
      <w:instrText xml:space="preserve"> PAGE </w:instrText>
    </w:r>
    <w:r w:rsidRPr="0082064D">
      <w:fldChar w:fldCharType="separate"/>
    </w:r>
    <w:r w:rsidRPr="0082064D">
      <w:t>2</w:t>
    </w:r>
    <w:r w:rsidRPr="0082064D">
      <w:fldChar w:fldCharType="end"/>
    </w:r>
    <w:r w:rsidRPr="0082064D">
      <w:t xml:space="preserve"> -</w:t>
    </w:r>
  </w:p>
  <w:p w:rsidR="00EA4725" w:rsidRPr="0082064D" w:rsidP="0082064D" w14:paraId="6F405895" w14:textId="22FC08C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064D" w:rsidRPr="0082064D" w:rsidP="0082064D" w14:paraId="61018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64D">
      <w:t>G/SPS/N/AUS/635</w:t>
    </w:r>
  </w:p>
  <w:p w:rsidR="0082064D" w:rsidRPr="0082064D" w:rsidP="0082064D" w14:paraId="783BA3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2064D" w:rsidRPr="0082064D" w:rsidP="0082064D" w14:paraId="253B4284" w14:textId="13FD51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64D">
      <w:t xml:space="preserve">- </w:t>
    </w:r>
    <w:r w:rsidRPr="0082064D">
      <w:fldChar w:fldCharType="begin"/>
    </w:r>
    <w:r w:rsidRPr="0082064D">
      <w:instrText xml:space="preserve"> PAGE </w:instrText>
    </w:r>
    <w:r w:rsidRPr="0082064D">
      <w:fldChar w:fldCharType="separate"/>
    </w:r>
    <w:r w:rsidRPr="0082064D">
      <w:rPr>
        <w:noProof/>
      </w:rPr>
      <w:t>2</w:t>
    </w:r>
    <w:r w:rsidRPr="0082064D">
      <w:fldChar w:fldCharType="end"/>
    </w:r>
    <w:r w:rsidRPr="0082064D">
      <w:t xml:space="preserve"> -</w:t>
    </w:r>
  </w:p>
  <w:p w:rsidR="00EA4725" w:rsidRPr="0082064D" w:rsidP="0082064D" w14:paraId="4D75159A" w14:textId="6D104B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08F4A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D092E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A019C2" w14:textId="40B405B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4C677C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B9E87F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BD27B06" w14:textId="77777777">
          <w:pPr>
            <w:jc w:val="right"/>
            <w:rPr>
              <w:b/>
              <w:szCs w:val="16"/>
            </w:rPr>
          </w:pPr>
        </w:p>
      </w:tc>
    </w:tr>
    <w:tr w14:paraId="3FA262F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EE35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2064D" w:rsidP="00656ABC" w14:paraId="0A01C8D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G/SPS/N/AUS/635</w:t>
          </w:r>
        </w:p>
        <w:bookmarkEnd w:id="1"/>
        <w:p w:rsidR="00656ABC" w:rsidRPr="00EA4725" w:rsidP="00656ABC" w14:paraId="33C8F66C" w14:textId="5809C61A">
          <w:pPr>
            <w:jc w:val="right"/>
            <w:rPr>
              <w:b/>
              <w:szCs w:val="16"/>
            </w:rPr>
          </w:pPr>
        </w:p>
      </w:tc>
    </w:tr>
    <w:tr w14:paraId="1823DBD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BAFC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7CC1C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15D8409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2B4D4E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E58F5B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07602C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4335832" w14:textId="7D4A87C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0CB407E" w14:textId="3A9F9FB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A567B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771214">
    <w:abstractNumId w:val="9"/>
  </w:num>
  <w:num w:numId="2" w16cid:durableId="1337728954">
    <w:abstractNumId w:val="7"/>
  </w:num>
  <w:num w:numId="3" w16cid:durableId="1603025722">
    <w:abstractNumId w:val="6"/>
  </w:num>
  <w:num w:numId="4" w16cid:durableId="1925990276">
    <w:abstractNumId w:val="5"/>
  </w:num>
  <w:num w:numId="5" w16cid:durableId="970551469">
    <w:abstractNumId w:val="4"/>
  </w:num>
  <w:num w:numId="6" w16cid:durableId="1542860897">
    <w:abstractNumId w:val="12"/>
  </w:num>
  <w:num w:numId="7" w16cid:durableId="854806787">
    <w:abstractNumId w:val="11"/>
  </w:num>
  <w:num w:numId="8" w16cid:durableId="752121593">
    <w:abstractNumId w:val="10"/>
  </w:num>
  <w:num w:numId="9" w16cid:durableId="294991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158544">
    <w:abstractNumId w:val="13"/>
  </w:num>
  <w:num w:numId="11" w16cid:durableId="262960622">
    <w:abstractNumId w:val="8"/>
  </w:num>
  <w:num w:numId="12" w16cid:durableId="651297734">
    <w:abstractNumId w:val="3"/>
  </w:num>
  <w:num w:numId="13" w16cid:durableId="1225526768">
    <w:abstractNumId w:val="2"/>
  </w:num>
  <w:num w:numId="14" w16cid:durableId="918900750">
    <w:abstractNumId w:val="1"/>
  </w:num>
  <w:num w:numId="15" w16cid:durableId="8816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015B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064D"/>
    <w:rsid w:val="00821CFF"/>
    <w:rsid w:val="008363D8"/>
    <w:rsid w:val="00840C2B"/>
    <w:rsid w:val="008474E2"/>
    <w:rsid w:val="008730E9"/>
    <w:rsid w:val="008739FD"/>
    <w:rsid w:val="00893E85"/>
    <w:rsid w:val="008E2308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4D82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8569F9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agriculture.gov.au/biosecurity-trade/import/industry-advice/2026/74-2026" TargetMode="External" /><Relationship Id="rId5" Type="http://schemas.openxmlformats.org/officeDocument/2006/relationships/hyperlink" Target="https://bicon.agriculture.gov.au/ViewElement/Element/Alert?elementPk=2488173" TargetMode="External" /><Relationship Id="rId6" Type="http://schemas.openxmlformats.org/officeDocument/2006/relationships/hyperlink" Target="https://bicon.agriculture.gov.au/" TargetMode="External" /><Relationship Id="rId7" Type="http://schemas.openxmlformats.org/officeDocument/2006/relationships/hyperlink" Target="mailto:sps.contact@aff.gov.au%20" TargetMode="External" /><Relationship Id="rId8" Type="http://schemas.openxmlformats.org/officeDocument/2006/relationships/hyperlink" Target="http://www.agriculture.gov.a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2026-05-28T12:42:00Z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G/SPS/N/AUS/635</vt:lpwstr>
  </property>
</Properties>
</file>