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3B796D87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59A2B5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6BB1B4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8D222E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CHILE</w:t>
            </w:r>
          </w:p>
          <w:p w:rsidR="00B91FF3" w:rsidRPr="00DA2000" w:rsidP="00DA2000" w14:paraId="636505B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32AEB4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7E1A05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B93B75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Agrícola y Ganadero (SAG)</w:t>
            </w:r>
          </w:p>
        </w:tc>
      </w:tr>
      <w:tr w14:paraId="7A3C8F7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9081E5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D40123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Plantas </w:t>
            </w:r>
            <w:r w:rsidRPr="00A834A1">
              <w:rPr>
                <w:i/>
                <w:iCs/>
              </w:rPr>
              <w:t>in vitro</w:t>
            </w:r>
            <w:r w:rsidRPr="00A834A1">
              <w:t xml:space="preserve"> de arándanos (</w:t>
            </w:r>
            <w:r w:rsidRPr="00A834A1">
              <w:rPr>
                <w:i/>
                <w:iCs/>
              </w:rPr>
              <w:t>Vaccinium</w:t>
            </w:r>
            <w:r w:rsidRPr="00A834A1">
              <w:t xml:space="preserve"> </w:t>
            </w:r>
            <w:r w:rsidRPr="00A834A1">
              <w:t>spp</w:t>
            </w:r>
            <w:r w:rsidRPr="00A834A1">
              <w:t>.)</w:t>
            </w:r>
          </w:p>
        </w:tc>
      </w:tr>
      <w:tr w14:paraId="3E8B665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592D8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33CD8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7660DD87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D1F8DAF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Perú</w:t>
            </w:r>
          </w:p>
        </w:tc>
      </w:tr>
      <w:tr w14:paraId="66BBBD1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E1E383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E1CC23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No 3.832 de 2026 que "Modifica Resolución No 2.968 de 2024 que reconoce centro de producción Fall Creek Perú S.R.L. para el envío de plantas </w:t>
            </w:r>
            <w:r w:rsidRPr="00A834A1">
              <w:rPr>
                <w:i/>
                <w:iCs/>
              </w:rPr>
              <w:t>in vitro</w:t>
            </w:r>
            <w:r w:rsidRPr="00A834A1">
              <w:t xml:space="preserve"> de arándanos (</w:t>
            </w:r>
            <w:r w:rsidRPr="00A834A1">
              <w:rPr>
                <w:i/>
                <w:iCs/>
              </w:rPr>
              <w:t>Vaccinium</w:t>
            </w:r>
            <w:r w:rsidRPr="00A834A1">
              <w:t xml:space="preserve"> </w:t>
            </w:r>
            <w:r w:rsidRPr="00A834A1">
              <w:t>spp</w:t>
            </w:r>
            <w:r w:rsidRPr="00A834A1">
              <w:t xml:space="preserve">.), desde Perú a Chile, sin el requisito de cuarentena de </w:t>
            </w:r>
            <w:r w:rsidRPr="00A834A1">
              <w:t>posentrada</w:t>
            </w:r>
            <w:r w:rsidRPr="00A834A1">
              <w:t>"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3</w:t>
            </w:r>
          </w:p>
          <w:p w:rsidR="00B91FF3" w:rsidRPr="00DA2000" w:rsidP="00DA2000" w14:paraId="396159B8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https://members.wto.org/crnattachments/2026/SPS/CHL/26_02759_00_s.pdf</w:t>
              </w:r>
            </w:hyperlink>
          </w:p>
        </w:tc>
      </w:tr>
      <w:tr w14:paraId="6B97860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52D022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0796F2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La medida notificada tiene como propósito informar la prórroga del reconocimiento del centro de producción Fall Creek Perú S.R.L. por dos años, a contar del 16 de mayo de 2026.</w:t>
            </w:r>
          </w:p>
          <w:p w:rsidR="00E04D25" w:rsidRPr="00A834A1" w:rsidP="00DA2000" w14:paraId="15369FA7" w14:textId="77777777">
            <w:pPr>
              <w:spacing w:before="120" w:after="120"/>
            </w:pPr>
            <w:r w:rsidRPr="00A834A1">
              <w:t>Para mayor detalle revisar el documento adjunto a esta notificación.</w:t>
            </w:r>
          </w:p>
        </w:tc>
      </w:tr>
      <w:tr w14:paraId="33E2BD5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FED6B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8058FE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inocuidad de los alimentos,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sanidad animal, [X] preservación de los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 la salud humana contra las enfermedades o plagas animales o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del territorio contra otros daños causados por plagas.</w:t>
            </w:r>
            <w:r w:rsidRPr="00A834A1">
              <w:t xml:space="preserve"> </w:t>
            </w:r>
          </w:p>
        </w:tc>
      </w:tr>
      <w:tr w14:paraId="1D7C9A5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85E3B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7D71D4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0284B6C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863FF7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F4BC9D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NIMF Nos 1, 2, 11 y 20</w:t>
            </w:r>
          </w:p>
          <w:p w:rsidR="00B91FF3" w:rsidRPr="00DA2000" w:rsidP="00DA2000" w14:paraId="498B905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0A2CC22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191B4E" w14:paraId="722131A0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[X]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DA2000" w14:paraId="7E79B0B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2DC2B3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3906CB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C66CC4" w14:textId="5448A8B4">
            <w:pPr>
              <w:spacing w:before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Resolución</w:t>
            </w:r>
            <w:r>
              <w:t> </w:t>
            </w:r>
            <w:r w:rsidRPr="00A834A1">
              <w:t>No</w:t>
            </w:r>
            <w:r>
              <w:t> </w:t>
            </w:r>
            <w:r w:rsidRPr="00A834A1">
              <w:t xml:space="preserve">2.968 de 2024 que reconoce centro de producción Fall Creek Perú S.R.L. para el envío de plantas </w:t>
            </w:r>
            <w:r w:rsidRPr="00A834A1">
              <w:rPr>
                <w:i/>
                <w:iCs/>
              </w:rPr>
              <w:t xml:space="preserve">in vitro </w:t>
            </w:r>
            <w:r w:rsidRPr="00A834A1">
              <w:t>de arándanos (</w:t>
            </w:r>
            <w:r w:rsidRPr="00A834A1">
              <w:rPr>
                <w:i/>
                <w:iCs/>
              </w:rPr>
              <w:t>Vaccinium</w:t>
            </w:r>
            <w:r w:rsidRPr="00A834A1">
              <w:t xml:space="preserve"> </w:t>
            </w:r>
            <w:r w:rsidRPr="00A834A1">
              <w:t>spp</w:t>
            </w:r>
            <w:r w:rsidRPr="00A834A1">
              <w:t xml:space="preserve">.), desde Perú a Chile, sin el requisito de cuarentena de </w:t>
            </w:r>
            <w:r w:rsidRPr="00A834A1">
              <w:t>posentrada</w:t>
            </w:r>
          </w:p>
          <w:p w:rsidR="00E04D25" w:rsidRPr="00A834A1" w:rsidP="00DA2000" w14:paraId="75477EEE" w14:textId="77777777">
            <w:hyperlink r:id="rId6" w:history="1">
              <w:r w:rsidRPr="00A834A1">
                <w:rPr>
                  <w:color w:val="0000FF"/>
                  <w:u w:val="single"/>
                </w:rPr>
                <w:t>https://members.wto.org/crnattachments/2026/SPS/CHL/26_02759_01_s.pdf</w:t>
              </w:r>
            </w:hyperlink>
          </w:p>
          <w:p w:rsidR="00E04D25" w:rsidRPr="00A834A1" w:rsidP="00DA2000" w14:paraId="52DD6799" w14:textId="027CDCE2">
            <w:pPr>
              <w:spacing w:after="120"/>
            </w:pPr>
            <w:r w:rsidRPr="00A834A1">
              <w:t>(disponible en español)</w:t>
            </w:r>
          </w:p>
        </w:tc>
      </w:tr>
      <w:tr w14:paraId="4592297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733753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1E2A2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13 de mayo de 2026</w:t>
            </w:r>
          </w:p>
          <w:p w:rsidR="00B91FF3" w:rsidRPr="00DA2000" w:rsidP="00DA2000" w14:paraId="1E44843F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13 de mayo de 2026</w:t>
            </w:r>
          </w:p>
        </w:tc>
      </w:tr>
      <w:tr w14:paraId="0DC76DC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4CDBF9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9FA5F8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13 de mayo de 2026</w:t>
            </w:r>
          </w:p>
          <w:p w:rsidR="00B91FF3" w:rsidRPr="00DA2000" w:rsidP="00DA2000" w14:paraId="35AECBA6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B6C8E7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CA65C6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AF1C8C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No se aplica.</w:t>
            </w:r>
          </w:p>
          <w:p w:rsidR="00B91FF3" w:rsidRPr="00DA2000" w:rsidP="00DA2000" w14:paraId="11E6E281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04D25" w:rsidRPr="00A834A1" w:rsidP="00DA2000" w14:paraId="618C38D1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  <w:tr w14:paraId="5B480B8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EA2D561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7E0DC2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04D25" w:rsidRPr="00A834A1" w:rsidP="000D29D0" w14:paraId="0869BB6D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</w:tbl>
    <w:p w:rsidR="00337700" w:rsidRPr="00DA2000" w:rsidP="00DA2000" w14:paraId="75F020F2" w14:textId="77777777"/>
    <w:sectPr w:rsidSect="00191B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191B4E" w:rsidP="00191B4E" w14:paraId="1ED6130D" w14:textId="0E5DF27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191B4E" w:rsidP="00191B4E" w14:paraId="0E542A9A" w14:textId="7D499D5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D460258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91B4E" w:rsidRPr="00191B4E" w:rsidP="00191B4E" w14:paraId="6BCA02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91B4E">
      <w:t>G/SPS/N/CHL/885</w:t>
    </w:r>
  </w:p>
  <w:p w:rsidR="00191B4E" w:rsidRPr="00191B4E" w:rsidP="00191B4E" w14:paraId="666D36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91B4E" w:rsidRPr="00191B4E" w:rsidP="00191B4E" w14:paraId="7AE8F4A4" w14:textId="3FCE3FA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91B4E">
      <w:t xml:space="preserve">- </w:t>
    </w:r>
    <w:r w:rsidRPr="00191B4E">
      <w:fldChar w:fldCharType="begin"/>
    </w:r>
    <w:r w:rsidRPr="00191B4E">
      <w:instrText xml:space="preserve"> PAGE </w:instrText>
    </w:r>
    <w:r w:rsidRPr="00191B4E">
      <w:fldChar w:fldCharType="separate"/>
    </w:r>
    <w:r w:rsidRPr="00191B4E">
      <w:t>2</w:t>
    </w:r>
    <w:r w:rsidRPr="00191B4E">
      <w:fldChar w:fldCharType="end"/>
    </w:r>
    <w:r w:rsidRPr="00191B4E">
      <w:t xml:space="preserve"> -</w:t>
    </w:r>
  </w:p>
  <w:p w:rsidR="00B91FF3" w:rsidRPr="00191B4E" w:rsidP="00191B4E" w14:paraId="0EEBA9AF" w14:textId="5524AC0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91B4E" w:rsidRPr="00191B4E" w:rsidP="00191B4E" w14:paraId="0A923E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91B4E">
      <w:t>G/SPS/N/CHL/885</w:t>
    </w:r>
  </w:p>
  <w:p w:rsidR="00191B4E" w:rsidRPr="00191B4E" w:rsidP="00191B4E" w14:paraId="6AEE5A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91B4E" w:rsidRPr="00191B4E" w:rsidP="00191B4E" w14:paraId="54770A50" w14:textId="27866C1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91B4E">
      <w:t xml:space="preserve">- </w:t>
    </w:r>
    <w:r w:rsidRPr="00191B4E">
      <w:fldChar w:fldCharType="begin"/>
    </w:r>
    <w:r w:rsidRPr="00191B4E">
      <w:instrText xml:space="preserve"> PAGE </w:instrText>
    </w:r>
    <w:r w:rsidRPr="00191B4E">
      <w:fldChar w:fldCharType="separate"/>
    </w:r>
    <w:r w:rsidRPr="00191B4E">
      <w:rPr>
        <w:noProof/>
      </w:rPr>
      <w:t>2</w:t>
    </w:r>
    <w:r w:rsidRPr="00191B4E">
      <w:fldChar w:fldCharType="end"/>
    </w:r>
    <w:r w:rsidRPr="00191B4E">
      <w:t xml:space="preserve"> -</w:t>
    </w:r>
  </w:p>
  <w:p w:rsidR="00DD65B2" w:rsidRPr="00191B4E" w:rsidP="00191B4E" w14:paraId="78350317" w14:textId="452C6DA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00717B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31E7EFC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3FA2FC3" w14:textId="5F7F96D3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B2C7E97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5B26C4F0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95E2132" w14:textId="77777777">
          <w:pPr>
            <w:jc w:val="right"/>
            <w:rPr>
              <w:b/>
              <w:szCs w:val="18"/>
            </w:rPr>
          </w:pPr>
        </w:p>
      </w:tc>
    </w:tr>
    <w:tr w14:paraId="53A4A5C9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501316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91B4E" w:rsidP="00043017" w14:paraId="7D7A5AA4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G/SPS/N/CHL/885</w:t>
          </w:r>
        </w:p>
        <w:bookmarkEnd w:id="1"/>
        <w:p w:rsidR="00043017" w:rsidRPr="00B91FF3" w:rsidP="00043017" w14:paraId="6F4560EF" w14:textId="7ED6474D">
          <w:pPr>
            <w:jc w:val="right"/>
            <w:rPr>
              <w:b/>
              <w:szCs w:val="18"/>
            </w:rPr>
          </w:pPr>
        </w:p>
      </w:tc>
    </w:tr>
    <w:tr w14:paraId="5F06943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E78FEB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2CF8AA4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27 de mayo de 2026</w:t>
          </w:r>
          <w:bookmarkEnd w:id="3"/>
        </w:p>
      </w:tc>
    </w:tr>
    <w:tr w14:paraId="5D9EADAA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1A70C545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(26-3890)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34C9FE3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3C5039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B7949AC" w14:textId="5C4F3909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70C0913" w14:textId="2EBFC3F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827314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8074685">
    <w:abstractNumId w:val="8"/>
  </w:num>
  <w:num w:numId="2" w16cid:durableId="680930889">
    <w:abstractNumId w:val="3"/>
  </w:num>
  <w:num w:numId="3" w16cid:durableId="501549001">
    <w:abstractNumId w:val="2"/>
  </w:num>
  <w:num w:numId="4" w16cid:durableId="253246901">
    <w:abstractNumId w:val="1"/>
  </w:num>
  <w:num w:numId="5" w16cid:durableId="1920483738">
    <w:abstractNumId w:val="0"/>
  </w:num>
  <w:num w:numId="6" w16cid:durableId="1564946144">
    <w:abstractNumId w:val="13"/>
  </w:num>
  <w:num w:numId="7" w16cid:durableId="1708486104">
    <w:abstractNumId w:val="11"/>
  </w:num>
  <w:num w:numId="8" w16cid:durableId="1257591682">
    <w:abstractNumId w:val="14"/>
  </w:num>
  <w:num w:numId="9" w16cid:durableId="655306133">
    <w:abstractNumId w:val="10"/>
  </w:num>
  <w:num w:numId="10" w16cid:durableId="34434481">
    <w:abstractNumId w:val="9"/>
  </w:num>
  <w:num w:numId="11" w16cid:durableId="2056738579">
    <w:abstractNumId w:val="7"/>
  </w:num>
  <w:num w:numId="12" w16cid:durableId="1773091439">
    <w:abstractNumId w:val="6"/>
  </w:num>
  <w:num w:numId="13" w16cid:durableId="763577528">
    <w:abstractNumId w:val="5"/>
  </w:num>
  <w:num w:numId="14" w16cid:durableId="14231692">
    <w:abstractNumId w:val="4"/>
  </w:num>
  <w:num w:numId="15" w16cid:durableId="864750581">
    <w:abstractNumId w:val="12"/>
  </w:num>
  <w:num w:numId="16" w16cid:durableId="1575758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91B4E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D78CF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B40F7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04D25"/>
    <w:rsid w:val="00E27495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157FA1"/>
  <w15:docId w15:val="{7E506146-64BC-4CA9-8C52-C09B7B251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CHL/26_02759_00_s.pdf" TargetMode="External" /><Relationship Id="rId6" Type="http://schemas.openxmlformats.org/officeDocument/2006/relationships/hyperlink" Target="https://members.wto.org/crnattachments/2026/SPS/CHL/26_02759_01_s.pdf" TargetMode="External" /><Relationship Id="rId7" Type="http://schemas.openxmlformats.org/officeDocument/2006/relationships/hyperlink" Target="mailto:sps.chile@sag.gob.cl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2063156e-78de-418b-b4e6-7c4abaf19bc0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9D16DC01-1863-402E-9DA9-C96F0E46EFA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Carter-Johnson, Victoria</cp:lastModifiedBy>
  <cp:revision>12</cp:revision>
  <dcterms:created xsi:type="dcterms:W3CDTF">2017-07-03T11:20:00Z</dcterms:created>
  <dcterms:modified xsi:type="dcterms:W3CDTF">2026-05-27T06:37:00Z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G/SPS/N/CHL/885</vt:lpwstr>
  </property>
  <property fmtid="{D5CDD505-2E9C-101B-9397-08002B2CF9AE}" pid="3" name="TitusGUID">
    <vt:lpwstr>2063156e-78de-418b-b4e6-7c4abaf19bc0</vt:lpwstr>
  </property>
  <property fmtid="{D5CDD505-2E9C-101B-9397-08002B2CF9AE}" pid="4" name="WTOCLASSIFICATION">
    <vt:lpwstr>PUBLIC</vt:lpwstr>
  </property>
</Properties>
</file>