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B78033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30296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20DAA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70376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5D0AD10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6F973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5A174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3ACDE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3E6A8D9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E12B9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52B15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Plantas, estacas y ramillas de </w:t>
            </w:r>
            <w:r w:rsidRPr="00A834A1">
              <w:rPr>
                <w:i/>
                <w:iCs/>
              </w:rPr>
              <w:t>Rubus fruticosus</w:t>
            </w:r>
            <w:r w:rsidRPr="00A834A1">
              <w:t xml:space="preserve"> (mora), </w:t>
            </w:r>
            <w:r w:rsidRPr="00A834A1">
              <w:rPr>
                <w:i/>
                <w:iCs/>
              </w:rPr>
              <w:t>Rubus idaeus</w:t>
            </w:r>
            <w:r w:rsidRPr="00A834A1">
              <w:t xml:space="preserve"> (frambueso), y </w:t>
            </w:r>
            <w:r w:rsidRPr="00A834A1">
              <w:rPr>
                <w:i/>
                <w:iCs/>
              </w:rPr>
              <w:t>Vaccinium corymbosum</w:t>
            </w:r>
            <w:r w:rsidRPr="00A834A1">
              <w:t xml:space="preserve"> (arándano)</w:t>
            </w:r>
          </w:p>
        </w:tc>
      </w:tr>
      <w:tr w14:paraId="094163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C6565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EAE67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D98A9D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4B9716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Nueva Zelandia</w:t>
            </w:r>
          </w:p>
        </w:tc>
      </w:tr>
      <w:tr w14:paraId="20A7CF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89637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B8D40C" w14:textId="4E3A32FA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Modifica Resolución No 634 de 2013 que establece requisitos fitosanitarios de importación para plantas, estacas y ramillas de </w:t>
            </w:r>
            <w:r w:rsidRPr="00A834A1">
              <w:rPr>
                <w:i/>
                <w:iCs/>
              </w:rPr>
              <w:t>Rubus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fruticosus</w:t>
            </w:r>
            <w:r w:rsidRPr="00A834A1">
              <w:t xml:space="preserve"> (mora), </w:t>
            </w:r>
            <w:r w:rsidRPr="00A834A1">
              <w:rPr>
                <w:i/>
                <w:iCs/>
              </w:rPr>
              <w:t>Rubus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idaeus</w:t>
            </w:r>
            <w:r w:rsidRPr="00A834A1">
              <w:t xml:space="preserve"> (frambueso), y </w:t>
            </w:r>
            <w:r w:rsidRPr="00A834A1">
              <w:rPr>
                <w:i/>
                <w:iCs/>
              </w:rPr>
              <w:t>Vaccinium corymbosum</w:t>
            </w:r>
            <w:r w:rsidRPr="00A834A1">
              <w:t xml:space="preserve"> (arándano), procedentes de Nueva Zelanda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26AB9CB7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https://members.wto.org/crnattachments/2026/SPS/CHL/26_02667_00_s.pdf</w:t>
              </w:r>
            </w:hyperlink>
          </w:p>
        </w:tc>
      </w:tr>
      <w:tr w14:paraId="7508EF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CF619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E0021A" w14:textId="65994B1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proyecto de resolución actualiza los requisitos fitosanitarios para plantas, estacas y ramillas de </w:t>
            </w:r>
            <w:r w:rsidRPr="00A834A1">
              <w:rPr>
                <w:i/>
                <w:iCs/>
              </w:rPr>
              <w:t>Rubus</w:t>
            </w:r>
            <w:r w:rsidR="009325D2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fruticosus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R. </w:t>
            </w:r>
            <w:r w:rsidRPr="00A834A1">
              <w:rPr>
                <w:i/>
                <w:iCs/>
              </w:rPr>
              <w:t>idaeus</w:t>
            </w:r>
            <w:r w:rsidRPr="00A834A1">
              <w:rPr>
                <w:i/>
                <w:iCs/>
              </w:rPr>
              <w:t xml:space="preserve"> y </w:t>
            </w:r>
            <w:r w:rsidRPr="00A834A1">
              <w:rPr>
                <w:i/>
                <w:iCs/>
              </w:rPr>
              <w:t>Vaccinium</w:t>
            </w:r>
            <w:r w:rsidR="009325D2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corymbosum</w:t>
            </w:r>
            <w:r w:rsidRPr="00A834A1">
              <w:t xml:space="preserve"> procedentes de Nueva Zelandia, eliminando a las plagas </w:t>
            </w:r>
            <w:r w:rsidRPr="00A834A1">
              <w:rPr>
                <w:i/>
                <w:iCs/>
              </w:rPr>
              <w:t>Otiorhynchus ovatus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Rhodococcus fascians</w:t>
            </w:r>
            <w:r w:rsidRPr="00A834A1">
              <w:t xml:space="preserve">, por encontrarse presentes en Chile; actualizando el nombre científico de </w:t>
            </w:r>
            <w:r w:rsidRPr="00A834A1">
              <w:rPr>
                <w:i/>
                <w:iCs/>
              </w:rPr>
              <w:t>Cherry leaf roll virus</w:t>
            </w:r>
            <w:r w:rsidRPr="00A834A1">
              <w:t xml:space="preserve"> (</w:t>
            </w:r>
            <w:r w:rsidRPr="00A834A1">
              <w:rPr>
                <w:i/>
                <w:iCs/>
              </w:rPr>
              <w:t>=</w:t>
            </w:r>
            <w:r w:rsidRPr="00A834A1">
              <w:t xml:space="preserve"> </w:t>
            </w:r>
            <w:r w:rsidRPr="00A834A1">
              <w:rPr>
                <w:i/>
                <w:iCs/>
              </w:rPr>
              <w:t>Nepovirus avii</w:t>
            </w:r>
            <w:r w:rsidRPr="00A834A1">
              <w:t>), y exigiendo que el ingreso del material vegetal al país y el trámite de importación se realicen exclusivamente en la oficina SAG de comercio exterior ubicada en el Aeropuerto Internacional Arturo Merino Benítez de Santiago.</w:t>
            </w:r>
          </w:p>
          <w:p w:rsidR="006F78D9" w:rsidRPr="00A834A1" w:rsidP="00DA2000" w14:paraId="42BD58EA" w14:textId="77777777">
            <w:pPr>
              <w:spacing w:before="120" w:after="120"/>
            </w:pPr>
            <w:r w:rsidRPr="00A834A1">
              <w:t>Para mayor detalle, revisar el documento adjunto a esta notificación.</w:t>
            </w:r>
          </w:p>
        </w:tc>
      </w:tr>
      <w:tr w14:paraId="4F0822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C7FB6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054A81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2CC9E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2D3BD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5D879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F286A1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C7A452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325D2" w14:paraId="79BBB28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Nos. 1, 2, 11 y 20</w:t>
            </w:r>
          </w:p>
          <w:p w:rsidR="00B91FF3" w:rsidRPr="00DA2000" w:rsidP="00DA2000" w14:paraId="30BC91E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D37037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28BF7CB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5EADF63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DF1EF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D6ABB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9325D2" w:rsidRPr="00DA2000" w:rsidP="009325D2" w14:paraId="6C1FE8E5" w14:textId="1F3695F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6F78D9" w:rsidP="009325D2" w14:paraId="49AB0A3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Resolución Exenta No 2.878 de 2004</w:t>
            </w:r>
          </w:p>
          <w:p w:rsidR="009325D2" w:rsidRPr="00A834A1" w:rsidP="009325D2" w14:paraId="0B6CE5DA" w14:textId="0A96112D">
            <w:pPr>
              <w:ind w:left="357"/>
            </w:pPr>
            <w:hyperlink r:id="rId5" w:history="1">
              <w:r w:rsidRPr="000944C1">
                <w:rPr>
                  <w:rStyle w:val="Hyperlink"/>
                </w:rPr>
                <w:t>https://members.wto.org/crnattachments/2026/SPS/CHL/26_02667_01_s.pdf</w:t>
              </w:r>
            </w:hyperlink>
          </w:p>
          <w:p w:rsidR="009325D2" w:rsidP="009325D2" w14:paraId="70967A9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Resolución Exenta No 634 de 2013</w:t>
            </w:r>
          </w:p>
          <w:p w:rsidR="006F78D9" w:rsidRPr="00A834A1" w:rsidP="009325D2" w14:paraId="0609D2AA" w14:textId="09BF06D9">
            <w:pPr>
              <w:ind w:left="357"/>
            </w:pPr>
            <w:hyperlink r:id="rId6" w:history="1">
              <w:r w:rsidRPr="000944C1">
                <w:rPr>
                  <w:rStyle w:val="Hyperlink"/>
                </w:rPr>
                <w:t>https://members.wto.org/crnattachments/2026/SPS/CHL/26_02667_02_s.pdf</w:t>
              </w:r>
            </w:hyperlink>
          </w:p>
          <w:p w:rsidR="006F78D9" w:rsidRPr="00A834A1" w:rsidP="00DA2000" w14:paraId="41E37450" w14:textId="2DD4A8E6">
            <w:pPr>
              <w:spacing w:after="120"/>
            </w:pPr>
            <w:r w:rsidRPr="00A834A1">
              <w:t>(disponible en español)</w:t>
            </w:r>
          </w:p>
        </w:tc>
      </w:tr>
      <w:tr w14:paraId="27B536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7E553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9937D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1300FB4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80 días a partir de la fecha de distribución de la notificación.</w:t>
            </w:r>
          </w:p>
        </w:tc>
      </w:tr>
      <w:tr w14:paraId="5B15E6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ED271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01215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4C685F1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24CDC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31011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03EFD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19 de julio de 2026</w:t>
            </w:r>
          </w:p>
          <w:p w:rsidR="00B91FF3" w:rsidRPr="00DA2000" w:rsidP="00DA2000" w14:paraId="7B155B0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F78D9" w:rsidRPr="00A834A1" w:rsidP="00DA2000" w14:paraId="7D521DC4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3CE8F6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9BC43B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67E277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F78D9" w:rsidRPr="00A834A1" w:rsidP="000D29D0" w14:paraId="60BC8FE4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503E6F1F" w14:textId="77777777"/>
    <w:sectPr w:rsidSect="009325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325D2" w:rsidP="009325D2" w14:paraId="377C020D" w14:textId="2F890BB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25D2" w:rsidP="009325D2" w14:paraId="3CA51F5E" w14:textId="09A2E65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0F4080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25D2" w:rsidRPr="009325D2" w:rsidP="009325D2" w14:paraId="03835E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25D2">
      <w:t>G/SPS/N/CHL/884</w:t>
    </w:r>
  </w:p>
  <w:p w:rsidR="009325D2" w:rsidRPr="009325D2" w:rsidP="009325D2" w14:paraId="2F5E84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25D2" w:rsidRPr="009325D2" w:rsidP="009325D2" w14:paraId="12E3BA50" w14:textId="61C3CB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25D2">
      <w:t xml:space="preserve">- </w:t>
    </w:r>
    <w:r w:rsidRPr="009325D2">
      <w:fldChar w:fldCharType="begin"/>
    </w:r>
    <w:r w:rsidRPr="009325D2">
      <w:instrText xml:space="preserve"> PAGE </w:instrText>
    </w:r>
    <w:r w:rsidRPr="009325D2">
      <w:fldChar w:fldCharType="separate"/>
    </w:r>
    <w:r w:rsidRPr="009325D2">
      <w:t>2</w:t>
    </w:r>
    <w:r w:rsidRPr="009325D2">
      <w:fldChar w:fldCharType="end"/>
    </w:r>
    <w:r w:rsidRPr="009325D2">
      <w:t xml:space="preserve"> -</w:t>
    </w:r>
  </w:p>
  <w:p w:rsidR="00B91FF3" w:rsidRPr="009325D2" w:rsidP="009325D2" w14:paraId="539F2ACD" w14:textId="7B1C974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25D2" w:rsidRPr="009325D2" w:rsidP="009325D2" w14:paraId="592C97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25D2">
      <w:t>G/SPS/N/CHL/884</w:t>
    </w:r>
  </w:p>
  <w:p w:rsidR="009325D2" w:rsidRPr="009325D2" w:rsidP="009325D2" w14:paraId="10B7ED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325D2" w:rsidRPr="009325D2" w:rsidP="009325D2" w14:paraId="241FB745" w14:textId="1EADE85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25D2">
      <w:t xml:space="preserve">- </w:t>
    </w:r>
    <w:r w:rsidRPr="009325D2">
      <w:fldChar w:fldCharType="begin"/>
    </w:r>
    <w:r w:rsidRPr="009325D2">
      <w:instrText xml:space="preserve"> PAGE </w:instrText>
    </w:r>
    <w:r w:rsidRPr="009325D2">
      <w:fldChar w:fldCharType="separate"/>
    </w:r>
    <w:r w:rsidRPr="009325D2">
      <w:rPr>
        <w:noProof/>
      </w:rPr>
      <w:t>2</w:t>
    </w:r>
    <w:r w:rsidRPr="009325D2">
      <w:fldChar w:fldCharType="end"/>
    </w:r>
    <w:r w:rsidRPr="009325D2">
      <w:t xml:space="preserve"> -</w:t>
    </w:r>
  </w:p>
  <w:p w:rsidR="00DD65B2" w:rsidRPr="009325D2" w:rsidP="009325D2" w14:paraId="4BCBE437" w14:textId="37932C8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5BE488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6C7CA9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9B311CB" w14:textId="640F545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BD0E6C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FF21EB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69135FC" w14:textId="77777777">
          <w:pPr>
            <w:jc w:val="right"/>
            <w:rPr>
              <w:b/>
              <w:szCs w:val="18"/>
            </w:rPr>
          </w:pPr>
        </w:p>
      </w:tc>
    </w:tr>
    <w:tr w14:paraId="381EBFA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8323F2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325D2" w:rsidP="00043017" w14:paraId="162AF31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G/SPS/N/CHL/884</w:t>
          </w:r>
        </w:p>
        <w:bookmarkEnd w:id="1"/>
        <w:p w:rsidR="00043017" w:rsidRPr="00B91FF3" w:rsidP="00043017" w14:paraId="0000C1FD" w14:textId="485C40B3">
          <w:pPr>
            <w:jc w:val="right"/>
            <w:rPr>
              <w:b/>
              <w:szCs w:val="18"/>
            </w:rPr>
          </w:pPr>
        </w:p>
      </w:tc>
    </w:tr>
    <w:tr w14:paraId="1CEC0DE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EAA709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BADFDB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20 de mayo de 2026</w:t>
          </w:r>
          <w:bookmarkEnd w:id="3"/>
        </w:p>
      </w:tc>
    </w:tr>
    <w:tr w14:paraId="42FA029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6DF4E3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(26-3740)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FC9276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CA9522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C4363EF" w14:textId="356D205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05D76F5" w14:textId="43B9203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6C137A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4354288">
    <w:abstractNumId w:val="8"/>
  </w:num>
  <w:num w:numId="2" w16cid:durableId="1124157142">
    <w:abstractNumId w:val="3"/>
  </w:num>
  <w:num w:numId="3" w16cid:durableId="1896232226">
    <w:abstractNumId w:val="2"/>
  </w:num>
  <w:num w:numId="4" w16cid:durableId="977219563">
    <w:abstractNumId w:val="1"/>
  </w:num>
  <w:num w:numId="5" w16cid:durableId="497697722">
    <w:abstractNumId w:val="0"/>
  </w:num>
  <w:num w:numId="6" w16cid:durableId="1924870657">
    <w:abstractNumId w:val="13"/>
  </w:num>
  <w:num w:numId="7" w16cid:durableId="700210223">
    <w:abstractNumId w:val="11"/>
  </w:num>
  <w:num w:numId="8" w16cid:durableId="1290089518">
    <w:abstractNumId w:val="14"/>
  </w:num>
  <w:num w:numId="9" w16cid:durableId="566691220">
    <w:abstractNumId w:val="10"/>
  </w:num>
  <w:num w:numId="10" w16cid:durableId="1251697667">
    <w:abstractNumId w:val="9"/>
  </w:num>
  <w:num w:numId="11" w16cid:durableId="961225263">
    <w:abstractNumId w:val="7"/>
  </w:num>
  <w:num w:numId="12" w16cid:durableId="824322216">
    <w:abstractNumId w:val="6"/>
  </w:num>
  <w:num w:numId="13" w16cid:durableId="315498012">
    <w:abstractNumId w:val="5"/>
  </w:num>
  <w:num w:numId="14" w16cid:durableId="42142333">
    <w:abstractNumId w:val="4"/>
  </w:num>
  <w:num w:numId="15" w16cid:durableId="1417625919">
    <w:abstractNumId w:val="12"/>
  </w:num>
  <w:num w:numId="16" w16cid:durableId="16464252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313517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44C1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06025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719F9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6F78D9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25D2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50ADDA"/>
  <w15:docId w15:val="{41453838-0C6B-48C4-B84D-FC8E72244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32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2667_00_s.pdf" TargetMode="External" /><Relationship Id="rId5" Type="http://schemas.openxmlformats.org/officeDocument/2006/relationships/hyperlink" Target="https://members.wto.org/crnattachments/2026/SPS/CHL/26_02667_01_s.pdf" TargetMode="External" /><Relationship Id="rId6" Type="http://schemas.openxmlformats.org/officeDocument/2006/relationships/hyperlink" Target="https://members.wto.org/crnattachments/2026/SPS/CHL/26_02667_02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2026-05-20T07:49:00Z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G/SPS/N/CHL/884</vt:lpwstr>
  </property>
</Properties>
</file>