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A35A57" w14:paraId="7D4047E0" w14:textId="77777777">
      <w:pPr>
        <w:pStyle w:val="Title"/>
        <w:spacing w:before="360"/>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1421BFD7" w14:textId="77777777" w:rsidTr="00F3021D">
        <w:tblPrEx>
          <w:tblW w:w="5000" w:type="pct"/>
          <w:tblLayout w:type="fixed"/>
          <w:tblLook w:val="0000"/>
        </w:tblPrEx>
        <w:tc>
          <w:tcPr>
            <w:tcW w:w="707" w:type="dxa"/>
            <w:tcBorders>
              <w:bottom w:val="single" w:sz="6" w:space="0" w:color="auto"/>
            </w:tcBorders>
          </w:tcPr>
          <w:p w:rsidR="00EA4725" w:rsidRPr="00441372" w:rsidP="00441372" w14:paraId="26124B6C"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26E42934" w14:textId="77777777">
            <w:pPr>
              <w:spacing w:before="120" w:after="120"/>
            </w:pPr>
            <w:r w:rsidRPr="00441372">
              <w:rPr>
                <w:b/>
              </w:rPr>
              <w:t>Notifying Member:</w:t>
            </w:r>
            <w:r w:rsidRPr="0065690F">
              <w:t xml:space="preserve"> </w:t>
            </w:r>
            <w:r w:rsidRPr="0065690F">
              <w:rPr>
                <w:u w:val="single"/>
              </w:rPr>
              <w:t>EUROPEAN UNION</w:t>
            </w:r>
          </w:p>
          <w:p w:rsidR="00EA4725" w:rsidRPr="00441372" w:rsidP="00441372" w14:paraId="1A0D87DC" w14:textId="77777777">
            <w:pPr>
              <w:spacing w:after="120"/>
            </w:pPr>
            <w:r w:rsidRPr="00441372">
              <w:rPr>
                <w:b/>
                <w:bCs/>
              </w:rPr>
              <w:t>If applicable, name of local government involved:</w:t>
            </w:r>
            <w:r w:rsidRPr="0065690F">
              <w:rPr>
                <w:bCs/>
              </w:rPr>
              <w:t xml:space="preserve"> </w:t>
            </w:r>
          </w:p>
        </w:tc>
      </w:tr>
      <w:tr w14:paraId="4EF6F53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DC9686E"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62B82F2E" w14:textId="77777777">
            <w:pPr>
              <w:spacing w:before="120" w:after="120"/>
            </w:pPr>
            <w:r w:rsidRPr="00441372">
              <w:rPr>
                <w:b/>
              </w:rPr>
              <w:t>Agency responsible:</w:t>
            </w:r>
            <w:r w:rsidRPr="0065690F">
              <w:t xml:space="preserve"> European Commission, Health and Food Safety Directorate-General</w:t>
            </w:r>
          </w:p>
        </w:tc>
      </w:tr>
      <w:tr w14:paraId="29D19BF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32A2255"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3274118A"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Certain products of plant origin, including fruit and vegetables</w:t>
            </w:r>
          </w:p>
        </w:tc>
      </w:tr>
      <w:tr w14:paraId="5A3A1C4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9587152"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010051E7"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0452A8BE"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72203FBD"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45C2356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25B5F28"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065E3E14" w14:textId="77777777">
            <w:pPr>
              <w:spacing w:before="120" w:after="120"/>
            </w:pPr>
            <w:r w:rsidRPr="00441372">
              <w:rPr>
                <w:b/>
              </w:rPr>
              <w:t>Title of the notified document:</w:t>
            </w:r>
            <w:r w:rsidRPr="0065690F">
              <w:t xml:space="preserve"> </w:t>
            </w:r>
            <w:r w:rsidRPr="0065690F">
              <w:t>Draft Commission Regulation (EU) amending Annexes II, III and V to Regulation (EC) No 396/2005 of the European Parliament and of the Council as regards maximum residue levels for carbofuran, imazalil, mandipropamid, propaquizafop, quizalofop-P-ethyl and quizalofop-P-tefuryl in or on certain products (Text with EEA relevance)</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29</w:t>
            </w:r>
          </w:p>
          <w:p w:rsidR="00EA4725" w:rsidRPr="00441372" w:rsidP="00A35A57" w14:paraId="68802FC0" w14:textId="77777777">
            <w:hyperlink r:id="rId4" w:tgtFrame="_blank" w:history="1">
              <w:r w:rsidRPr="00441372">
                <w:rPr>
                  <w:color w:val="0000FF"/>
                  <w:u w:val="single"/>
                </w:rPr>
                <w:t>https://members.wto.org/crnattachments/2026/SPS/EEC/26_02332_00_e.pdf</w:t>
              </w:r>
            </w:hyperlink>
          </w:p>
          <w:p w:rsidR="00EA4725" w:rsidRPr="00441372" w:rsidP="00441372" w14:paraId="18B4C936" w14:textId="77777777">
            <w:hyperlink r:id="rId5" w:tgtFrame="_blank" w:history="1">
              <w:r w:rsidRPr="00441372">
                <w:rPr>
                  <w:color w:val="0000FF"/>
                  <w:u w:val="single"/>
                </w:rPr>
                <w:t>https://members.wto.org/crnattachments/2026/SPS/EEC/26_02332_01_e.pdf</w:t>
              </w:r>
            </w:hyperlink>
          </w:p>
          <w:p w:rsidR="00EA4725" w:rsidRPr="00441372" w:rsidP="00441372" w14:paraId="6A97D975" w14:textId="77777777">
            <w:hyperlink r:id="rId6" w:tgtFrame="_blank" w:history="1">
              <w:r w:rsidRPr="00441372">
                <w:rPr>
                  <w:color w:val="0000FF"/>
                  <w:u w:val="single"/>
                </w:rPr>
                <w:t>https://members.wto.org/crnattachments/2026/SPS/EEC/26_02332_02_e.pdf</w:t>
              </w:r>
            </w:hyperlink>
          </w:p>
          <w:p w:rsidR="00EA4725" w:rsidRPr="00441372" w:rsidP="00441372" w14:paraId="5E7E4A39" w14:textId="77777777">
            <w:hyperlink r:id="rId7" w:tgtFrame="_blank" w:history="1">
              <w:r w:rsidRPr="00441372">
                <w:rPr>
                  <w:color w:val="0000FF"/>
                  <w:u w:val="single"/>
                </w:rPr>
                <w:t>https://members.wto.org/crnattachments/2026/SPS/EEC/26_02332_03_e.pdf</w:t>
              </w:r>
            </w:hyperlink>
          </w:p>
          <w:p w:rsidR="00EA4725" w:rsidRPr="00441372" w:rsidP="00441372" w14:paraId="2DF25C0D" w14:textId="77777777">
            <w:pPr>
              <w:spacing w:after="120"/>
            </w:pPr>
            <w:hyperlink r:id="rId8" w:tgtFrame="_blank" w:history="1">
              <w:r w:rsidRPr="00441372">
                <w:rPr>
                  <w:color w:val="0000FF"/>
                  <w:u w:val="single"/>
                </w:rPr>
                <w:t>https://members.wto.org/crnattachments/2026/SPS/EEC/26_02332_04_e.pdf</w:t>
              </w:r>
            </w:hyperlink>
          </w:p>
        </w:tc>
      </w:tr>
      <w:tr w14:paraId="4353ADE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688036A"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6AF7E687" w14:textId="77777777">
            <w:pPr>
              <w:spacing w:before="120" w:after="120"/>
            </w:pPr>
            <w:r w:rsidRPr="00441372">
              <w:rPr>
                <w:b/>
              </w:rPr>
              <w:t>Description of content:</w:t>
            </w:r>
            <w:r w:rsidRPr="0065690F">
              <w:t xml:space="preserve"> </w:t>
            </w:r>
            <w:r w:rsidRPr="0065690F">
              <w:t>The proposed draft Regulation concerns the review of existing Maximum Residue Levels (MRLs) for carbofuran, imazalil, mandipropamid, propaquizafop, quizalofop-P-ethyl and quizalofop-P-tefuryl in certain food commodities. Based on the European Food Safety Authority risk assessment MRLs for these substances in certain commodities are lowered, while some MRLs will be raised.</w:t>
            </w:r>
          </w:p>
        </w:tc>
      </w:tr>
      <w:tr w14:paraId="17B4DBC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C4316E9"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34D2D7FD"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7A2115B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05F4299"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A35A57" w14:paraId="318AA600" w14:textId="77777777">
            <w:pPr>
              <w:spacing w:before="120" w:after="80"/>
            </w:pPr>
            <w:r w:rsidRPr="00441372">
              <w:rPr>
                <w:b/>
              </w:rPr>
              <w:t>Is there a relevant international standard? If so, identify the standard:</w:t>
            </w:r>
          </w:p>
          <w:p w:rsidR="00EA4725" w:rsidRPr="00441372" w:rsidP="00A35A57" w14:paraId="2F0F0D3E" w14:textId="77777777">
            <w:pPr>
              <w:spacing w:after="80"/>
              <w:ind w:left="720" w:hanging="720"/>
            </w:pPr>
            <w:r w:rsidRPr="00441372">
              <w:rPr>
                <w:b/>
              </w:rPr>
              <w:t>[X]</w:t>
            </w:r>
            <w:r w:rsidRPr="00441372">
              <w:rPr>
                <w:b/>
              </w:rPr>
              <w:tab/>
              <w:t xml:space="preserve">Codex Alimentarius Commission </w:t>
            </w:r>
            <w:r w:rsidRPr="00441372">
              <w:rPr>
                <w:b/>
                <w:i/>
              </w:rPr>
              <w:t xml:space="preserve">(e.g. </w:t>
            </w:r>
            <w:r w:rsidRPr="00441372">
              <w:rPr>
                <w:b/>
                <w:i/>
              </w:rPr>
              <w:t>title or serial number of Codex standard or related text)</w:t>
            </w:r>
            <w:r w:rsidRPr="00441372" w:rsidR="007E510C">
              <w:rPr>
                <w:b/>
              </w:rPr>
              <w:t>:</w:t>
            </w:r>
            <w:r w:rsidRPr="0065690F">
              <w:t xml:space="preserve"> Codex Maximum Residue Limits for pesticides imazalil and mandipropamid in some commodities. CODEX MRLs LIST is available at </w:t>
            </w:r>
            <w:hyperlink r:id="rId9" w:tgtFrame="_blank" w:history="1">
              <w:r w:rsidRPr="0065690F">
                <w:rPr>
                  <w:color w:val="0000FF"/>
                  <w:u w:val="single"/>
                </w:rPr>
                <w:t>https://www.fao.org/fao-who-codexalimentarius/codex-texts/dbs/pestres/pesticides/en/</w:t>
              </w:r>
            </w:hyperlink>
            <w:r w:rsidRPr="0065690F">
              <w:t>.</w:t>
            </w:r>
          </w:p>
          <w:p w:rsidR="00EA4725" w:rsidRPr="00441372" w:rsidP="00A35A57" w14:paraId="6F7BC2AF" w14:textId="77777777">
            <w:pPr>
              <w:spacing w:after="8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A35A57" w14:paraId="79E8B87E" w14:textId="77777777">
            <w:pPr>
              <w:spacing w:after="8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A35A57" w14:paraId="6FFAC2F7" w14:textId="77777777">
            <w:pPr>
              <w:spacing w:after="120"/>
              <w:ind w:left="720" w:hanging="720"/>
              <w:rPr>
                <w:b/>
              </w:rPr>
            </w:pPr>
            <w:r w:rsidRPr="00441372">
              <w:rPr>
                <w:b/>
              </w:rPr>
              <w:t>[ ]</w:t>
            </w:r>
            <w:r w:rsidRPr="00441372">
              <w:rPr>
                <w:b/>
              </w:rPr>
              <w:tab/>
              <w:t>None</w:t>
            </w:r>
          </w:p>
          <w:p w:rsidR="00EA4725" w:rsidRPr="00441372" w:rsidP="00A35A57" w14:paraId="02166E0D" w14:textId="77777777">
            <w:pPr>
              <w:spacing w:before="240" w:after="120"/>
              <w:rPr>
                <w:b/>
              </w:rPr>
            </w:pPr>
            <w:r w:rsidRPr="00441372">
              <w:rPr>
                <w:b/>
              </w:rPr>
              <w:t xml:space="preserve">Does this proposed regulation conform to the relevant international standard? </w:t>
            </w:r>
          </w:p>
          <w:p w:rsidR="00EA4725" w:rsidRPr="00441372" w:rsidP="00441372" w14:paraId="3188A6FD" w14:textId="77777777">
            <w:pPr>
              <w:spacing w:after="120"/>
              <w:rPr>
                <w:b/>
              </w:rPr>
            </w:pPr>
            <w:r w:rsidRPr="00441372">
              <w:rPr>
                <w:b/>
              </w:rPr>
              <w:t>[ ] Yes   [X] No</w:t>
            </w:r>
          </w:p>
          <w:p w:rsidR="00EA4725" w:rsidRPr="00441372" w:rsidP="00A35A57" w14:paraId="627B0F94" w14:textId="5C8D19B2">
            <w:pPr>
              <w:spacing w:after="120"/>
            </w:pPr>
            <w:r w:rsidRPr="00441372">
              <w:rPr>
                <w:b/>
              </w:rPr>
              <w:t>If no, describe, whenever possible, how and why it deviates from the international standard:</w:t>
            </w:r>
            <w:r w:rsidRPr="0065690F">
              <w:t xml:space="preserve"> The European Food Safety Authority published reasoned opinions on the existing MRLs for carbofuran, imazalil, mandipropamid, propaquizafop, quizalofop-P-ethyl and quizalofop-P-tefuryl. Based on these opinions, Regulation (EC) No</w:t>
            </w:r>
            <w:r w:rsidR="00A35A57">
              <w:t> </w:t>
            </w:r>
            <w:r w:rsidRPr="0065690F">
              <w:t>396/2005 should be amended following a risk analysis approach.</w:t>
            </w:r>
          </w:p>
          <w:p w:rsidR="002301AF" w:rsidRPr="0065690F" w:rsidP="00A35A57" w14:paraId="26117F2D" w14:textId="77777777">
            <w:pPr>
              <w:spacing w:after="120"/>
            </w:pPr>
            <w:r w:rsidRPr="0065690F">
              <w:t>In addition, Codex Alimentarius Committee revoked all CXLs for carbofuran in 2024.</w:t>
            </w:r>
          </w:p>
          <w:p w:rsidR="002301AF" w:rsidRPr="0065690F" w:rsidP="00A35A57" w14:paraId="0848B618" w14:textId="1A0696FE">
            <w:pPr>
              <w:spacing w:after="120"/>
            </w:pPr>
            <w:r w:rsidRPr="0065690F">
              <w:t>The current EU policy is to align EU MRLs with CXLs if the following conditions are fulfilled: (i) that the European Union sets MRLs for the commodity under consideration; (ii) that the current EU MRL is lower than the CXL; and (iii) that the CXL is acceptable to the European</w:t>
            </w:r>
            <w:r w:rsidR="00A35A57">
              <w:t> </w:t>
            </w:r>
            <w:r w:rsidRPr="0065690F">
              <w:t>Union with respect to its policy objective of ensuring a high level of consumer protection, including aspects on supporting data and extrapolations.</w:t>
            </w:r>
          </w:p>
          <w:p w:rsidR="002301AF" w:rsidRPr="0065690F" w:rsidP="00441372" w14:paraId="687E7AE7" w14:textId="77777777">
            <w:r w:rsidRPr="0065690F">
              <w:t>Where the European Union considers that a proposed CXL is not acceptable, it makes a reservation to the Codex Committee on Pesticide Residues (CCPR). Reservations made by the European Union, concerning some of the active substances envisaged by the draft Regulation, are listed in the relevant CCPR reports:</w:t>
            </w:r>
          </w:p>
          <w:p w:rsidR="002301AF" w:rsidRPr="0065690F" w:rsidP="00441372" w14:paraId="573DD4FF" w14:textId="77777777">
            <w:pPr>
              <w:spacing w:after="120"/>
            </w:pPr>
            <w:hyperlink r:id="rId10" w:tgtFrame="_blank" w:history="1">
              <w:r w:rsidRPr="0065690F">
                <w:rPr>
                  <w:color w:val="0000FF"/>
                  <w:u w:val="single"/>
                </w:rPr>
                <w:t>http://www.fao.org/fao-who-codexalimentarius/committees/committee/related-meetings/en/?committee=CCPR</w:t>
              </w:r>
            </w:hyperlink>
            <w:r w:rsidRPr="0065690F">
              <w:t>.</w:t>
            </w:r>
          </w:p>
        </w:tc>
      </w:tr>
      <w:tr w14:paraId="3787813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24C3BCB" w14:textId="77777777">
            <w:pPr>
              <w:spacing w:before="120" w:after="120"/>
              <w:jc w:val="left"/>
            </w:pPr>
            <w:r w:rsidRPr="00441372">
              <w:rPr>
                <w:b/>
              </w:rPr>
              <w:t>9.</w:t>
            </w:r>
          </w:p>
        </w:tc>
        <w:tc>
          <w:tcPr>
            <w:tcW w:w="8320" w:type="dxa"/>
            <w:tcBorders>
              <w:top w:val="single" w:sz="6" w:space="0" w:color="auto"/>
              <w:bottom w:val="single" w:sz="6" w:space="0" w:color="auto"/>
            </w:tcBorders>
          </w:tcPr>
          <w:p w:rsidR="00A35A57" w:rsidP="00441372" w14:paraId="3D61BE4F" w14:textId="77777777">
            <w:pPr>
              <w:spacing w:before="120"/>
            </w:pPr>
            <w:r w:rsidRPr="00441372">
              <w:rPr>
                <w:b/>
              </w:rPr>
              <w:t>Other relevant documents and language(s) in which these are available:</w:t>
            </w:r>
            <w:r w:rsidRPr="0065690F">
              <w:t xml:space="preserve"> </w:t>
            </w:r>
          </w:p>
          <w:p w:rsidR="00EA4725" w:rsidRPr="00441372" w:rsidP="00A35A57" w14:paraId="219EBAE2" w14:textId="6E5E2F36">
            <w:pPr>
              <w:numPr>
                <w:ilvl w:val="0"/>
                <w:numId w:val="16"/>
              </w:numPr>
              <w:spacing w:before="120"/>
              <w:ind w:left="357" w:hanging="357"/>
            </w:pPr>
            <w:r w:rsidRPr="0065690F">
              <w:t>Regulation (EC) No 396/2005 of the European Parliament and of the Council of 23</w:t>
            </w:r>
            <w:r w:rsidR="00A35A57">
              <w:t> </w:t>
            </w:r>
            <w:r w:rsidRPr="0065690F">
              <w:t>February 2005 on maximum residue levels of pesticides in or on food and feed of plant and animal origin and amending Council Directive 91/414/EEC.</w:t>
            </w:r>
          </w:p>
          <w:p w:rsidR="002301AF" w:rsidRPr="0065690F" w:rsidP="00A35A57" w14:paraId="6174254D" w14:textId="475BBB8E">
            <w:pPr>
              <w:ind w:left="357"/>
            </w:pPr>
            <w:hyperlink r:id="rId11" w:history="1">
              <w:r w:rsidRPr="00270558">
                <w:rPr>
                  <w:rStyle w:val="Hyperlink"/>
                </w:rPr>
                <w:t>http://eur-lex.europa.eu/legal-content/EN/ALL/?uri=CELEX%3A32005R0396</w:t>
              </w:r>
            </w:hyperlink>
          </w:p>
          <w:p w:rsidR="0016110D" w:rsidP="00A35A57" w14:paraId="7979B149" w14:textId="77777777">
            <w:pPr>
              <w:numPr>
                <w:ilvl w:val="0"/>
                <w:numId w:val="16"/>
              </w:numPr>
              <w:ind w:left="357" w:hanging="357"/>
            </w:pPr>
            <w:r w:rsidRPr="0065690F">
              <w:t>EFSA (2025). Assessment of fall-back MRLs for revoked CXLs previously implemented in the EU legislation. EFSA Journal, 23(3), e9299.</w:t>
            </w:r>
          </w:p>
          <w:p w:rsidR="002301AF" w:rsidRPr="0065690F" w:rsidP="0016110D" w14:paraId="3FC7D377" w14:textId="4C9335B4">
            <w:pPr>
              <w:ind w:left="357"/>
            </w:pPr>
            <w:hyperlink r:id="rId12" w:history="1">
              <w:r w:rsidRPr="0065690F">
                <w:rPr>
                  <w:color w:val="0000FF"/>
                  <w:u w:val="single"/>
                </w:rPr>
                <w:t>https://doi.org/10.2903/j.efsa.2025.9299</w:t>
              </w:r>
            </w:hyperlink>
          </w:p>
          <w:p w:rsidR="0016110D" w:rsidP="00A35A57" w14:paraId="3FBAF73E" w14:textId="77777777">
            <w:pPr>
              <w:numPr>
                <w:ilvl w:val="0"/>
                <w:numId w:val="16"/>
              </w:numPr>
              <w:ind w:left="357" w:hanging="357"/>
            </w:pPr>
            <w:r w:rsidRPr="0065690F">
              <w:t>EFSA (2025). Reasoned Opinion on the evaluation of confirmatory data following the Article 12 MRL review and modification of the existing maximum residue levels in citrus fruits for imazalil. EFSA Journal; 23(8):9614, 37 pp.</w:t>
            </w:r>
          </w:p>
          <w:p w:rsidR="002301AF" w:rsidRPr="0065690F" w:rsidP="0016110D" w14:paraId="7008438F" w14:textId="02ABCF7C">
            <w:pPr>
              <w:ind w:left="357"/>
            </w:pPr>
            <w:hyperlink r:id="rId13" w:history="1">
              <w:r w:rsidRPr="0065690F">
                <w:rPr>
                  <w:color w:val="0000FF"/>
                  <w:u w:val="single"/>
                </w:rPr>
                <w:t>https://doi.org/10.2903/j.efsa.2025.9614</w:t>
              </w:r>
            </w:hyperlink>
          </w:p>
          <w:p w:rsidR="002301AF" w:rsidRPr="00A35A57" w:rsidP="00A35A57" w14:paraId="0814C228" w14:textId="77777777">
            <w:pPr>
              <w:numPr>
                <w:ilvl w:val="0"/>
                <w:numId w:val="16"/>
              </w:numPr>
              <w:ind w:left="357" w:hanging="357"/>
              <w:rPr>
                <w:lang w:val="fr-CH"/>
              </w:rPr>
            </w:pPr>
            <w:r w:rsidRPr="0065690F">
              <w:t xml:space="preserve">EFSA (2023). Reasoned Opinion on the modification of the existing maximum residue levels for imazalil in courgettes, cucumbers and gherkins. </w:t>
            </w:r>
            <w:r w:rsidRPr="00A35A57">
              <w:rPr>
                <w:lang w:val="fr-CH"/>
              </w:rPr>
              <w:t xml:space="preserve">EFSA Journal ; 21(4):7980, 33 pp. </w:t>
            </w:r>
            <w:hyperlink r:id="rId14" w:history="1">
              <w:r w:rsidRPr="00A35A57">
                <w:rPr>
                  <w:color w:val="0000FF"/>
                  <w:u w:val="single"/>
                  <w:lang w:val="fr-CH"/>
                </w:rPr>
                <w:t>https://efsa.onlinelibrary.wiley.com/doi/10.2903/j.efsa.2025.9614</w:t>
              </w:r>
            </w:hyperlink>
          </w:p>
          <w:p w:rsidR="002301AF" w:rsidRPr="0065690F" w:rsidP="00A35A57" w14:paraId="1F694017" w14:textId="77777777">
            <w:pPr>
              <w:numPr>
                <w:ilvl w:val="0"/>
                <w:numId w:val="16"/>
              </w:numPr>
              <w:ind w:left="357" w:hanging="357"/>
            </w:pPr>
            <w:r w:rsidRPr="0065690F">
              <w:t xml:space="preserve">EFSA (2023). Scientific support for preparing an EU position for the 54th Session of the Codex Committee on Pesticide Residues (CCPR). EFSA Journal, 21(8), 1–303. </w:t>
            </w:r>
            <w:hyperlink r:id="rId15" w:history="1">
              <w:r w:rsidRPr="0065690F">
                <w:rPr>
                  <w:color w:val="0000FF"/>
                  <w:u w:val="single"/>
                </w:rPr>
                <w:t>https://doi.org/10.2903/j.efsa.2023.8111</w:t>
              </w:r>
            </w:hyperlink>
          </w:p>
          <w:p w:rsidR="002301AF" w:rsidRPr="0065690F" w:rsidP="00A35A57" w14:paraId="23CC77BE" w14:textId="77777777">
            <w:pPr>
              <w:numPr>
                <w:ilvl w:val="0"/>
                <w:numId w:val="16"/>
              </w:numPr>
              <w:ind w:left="357" w:hanging="357"/>
            </w:pPr>
            <w:r w:rsidRPr="0065690F">
              <w:t xml:space="preserve">EFSA (2024). Assessment of fall-back MRLs for revoked CXLs previously implemented in the EU legislation and review of the JMPR evaluation of the toxicological data related to pyrasulfotole, pyraziflumid, spiropidion and tetraniliprole. EFSA Journal, 22(4), e8693. </w:t>
            </w:r>
            <w:hyperlink r:id="rId16" w:history="1">
              <w:r w:rsidRPr="0065690F">
                <w:rPr>
                  <w:color w:val="0000FF"/>
                  <w:u w:val="single"/>
                </w:rPr>
                <w:t>https://doi.org/10.2903/j.efsa.2024.8693</w:t>
              </w:r>
            </w:hyperlink>
          </w:p>
          <w:p w:rsidR="002301AF" w:rsidRPr="0065690F" w:rsidP="00A35A57" w14:paraId="761A6F24" w14:textId="69586F1A">
            <w:pPr>
              <w:numPr>
                <w:ilvl w:val="0"/>
                <w:numId w:val="16"/>
              </w:numPr>
              <w:ind w:left="357" w:hanging="357"/>
            </w:pPr>
            <w:r w:rsidRPr="0065690F">
              <w:t>EFSA (2023) Reasoned opinion on the evaluation of confirmatory data following the Article 12 MRL review for quizalofop-P-ethyl, quizalofop-P-tefuryl and propaquizafop and modification of the existing maximum residue levels for quizalofop-P-tefuryl. EFSA</w:t>
            </w:r>
            <w:r>
              <w:t> </w:t>
            </w:r>
            <w:r w:rsidRPr="0065690F">
              <w:t xml:space="preserve">Journal, 22(2):8560. </w:t>
            </w:r>
            <w:hyperlink r:id="rId17" w:history="1">
              <w:r w:rsidRPr="0065690F">
                <w:rPr>
                  <w:color w:val="0000FF"/>
                  <w:u w:val="single"/>
                </w:rPr>
                <w:t>https://doi.org/10.2903/j.efsa.2024.8560</w:t>
              </w:r>
            </w:hyperlink>
          </w:p>
          <w:p w:rsidR="002301AF" w:rsidRPr="0065690F" w:rsidP="00441372" w14:paraId="6F269DFA" w14:textId="686F3EFE">
            <w:pPr>
              <w:spacing w:after="120"/>
            </w:pPr>
            <w:r w:rsidRPr="0065690F">
              <w:rPr>
                <w:bCs/>
              </w:rPr>
              <w:t>(available in English)</w:t>
            </w:r>
          </w:p>
        </w:tc>
      </w:tr>
      <w:tr w14:paraId="7B9003C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47535DB"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7F9FFDB4"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29 January 2027</w:t>
            </w:r>
          </w:p>
          <w:p w:rsidR="00EA4725" w:rsidRPr="00441372" w:rsidP="00441372" w14:paraId="37D4D8DA"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1 March 2027</w:t>
            </w:r>
          </w:p>
        </w:tc>
      </w:tr>
      <w:tr w14:paraId="41DC394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EEDC84D"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632A1819" w14:textId="77777777">
            <w:pPr>
              <w:spacing w:before="120" w:after="120"/>
            </w:pPr>
            <w:r w:rsidRPr="00441372">
              <w:rPr>
                <w:b/>
              </w:rPr>
              <w:t>Proposed date of entry into force: [X]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This Regulation shall enter into force on the twentieth day following that of its publication in the Official Journal of the European Union, and apply six months thereafter.</w:t>
            </w:r>
          </w:p>
          <w:p w:rsidR="00EA4725" w:rsidRPr="00441372" w:rsidP="00441372" w14:paraId="60EB6706" w14:textId="77777777">
            <w:pPr>
              <w:spacing w:after="120"/>
              <w:ind w:left="607" w:hanging="607"/>
              <w:rPr>
                <w:b/>
              </w:rPr>
            </w:pPr>
            <w:r w:rsidRPr="00441372">
              <w:rPr>
                <w:b/>
              </w:rPr>
              <w:t>[ ]</w:t>
            </w:r>
            <w:r w:rsidRPr="00441372">
              <w:rPr>
                <w:b/>
              </w:rPr>
              <w:tab/>
              <w:t>Trade facilitating measure</w:t>
            </w:r>
            <w:r w:rsidRPr="0065690F">
              <w:t xml:space="preserve"> </w:t>
            </w:r>
          </w:p>
        </w:tc>
      </w:tr>
      <w:tr w14:paraId="12DABE0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88D57EB"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21729C07"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30 June 2026</w:t>
            </w:r>
          </w:p>
          <w:p w:rsidR="00EA4725" w:rsidRPr="00441372" w:rsidP="00441372" w14:paraId="44D88139"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2301AF" w:rsidRPr="0065690F" w:rsidP="00441372" w14:paraId="40E248E4" w14:textId="77777777">
            <w:r w:rsidRPr="0065690F">
              <w:t>European Commission</w:t>
            </w:r>
          </w:p>
          <w:p w:rsidR="002301AF" w:rsidRPr="0065690F" w:rsidP="00441372" w14:paraId="44131CDB" w14:textId="77777777">
            <w:r w:rsidRPr="0065690F">
              <w:t>DG Health and Food Safety, Unit A4-Multilateral International Relations</w:t>
            </w:r>
          </w:p>
          <w:p w:rsidR="002301AF" w:rsidRPr="00A35A57" w:rsidP="00441372" w14:paraId="2C46E915" w14:textId="77777777">
            <w:pPr>
              <w:rPr>
                <w:lang w:val="fr-CH"/>
              </w:rPr>
            </w:pPr>
            <w:r w:rsidRPr="00A35A57">
              <w:rPr>
                <w:lang w:val="fr-CH"/>
              </w:rPr>
              <w:t>Rue Froissart 101</w:t>
            </w:r>
          </w:p>
          <w:p w:rsidR="002301AF" w:rsidRPr="00A35A57" w:rsidP="00441372" w14:paraId="37689735" w14:textId="77777777">
            <w:pPr>
              <w:rPr>
                <w:lang w:val="fr-CH"/>
              </w:rPr>
            </w:pPr>
            <w:r w:rsidRPr="00A35A57">
              <w:rPr>
                <w:lang w:val="fr-CH"/>
              </w:rPr>
              <w:t>B-1049 Brussels</w:t>
            </w:r>
          </w:p>
          <w:p w:rsidR="002301AF" w:rsidRPr="00A35A57" w:rsidP="00441372" w14:paraId="427D9828" w14:textId="77777777">
            <w:pPr>
              <w:rPr>
                <w:lang w:val="fr-CH"/>
              </w:rPr>
            </w:pPr>
            <w:r w:rsidRPr="00A35A57">
              <w:rPr>
                <w:lang w:val="fr-CH"/>
              </w:rPr>
              <w:t>Tel: +(32 2) 29 54263</w:t>
            </w:r>
          </w:p>
          <w:p w:rsidR="002301AF" w:rsidRPr="0065690F" w:rsidP="00441372" w14:paraId="67431071" w14:textId="77777777">
            <w:pPr>
              <w:spacing w:after="120"/>
            </w:pPr>
            <w:r w:rsidRPr="0065690F">
              <w:t xml:space="preserve">E-mail: </w:t>
            </w:r>
            <w:hyperlink r:id="rId18" w:history="1">
              <w:r w:rsidRPr="0065690F">
                <w:rPr>
                  <w:color w:val="0000FF"/>
                  <w:u w:val="single"/>
                </w:rPr>
                <w:t>sps@ec.europa.eu</w:t>
              </w:r>
            </w:hyperlink>
          </w:p>
        </w:tc>
      </w:tr>
      <w:tr w14:paraId="235F47F7" w14:textId="77777777" w:rsidTr="00F3021D">
        <w:tblPrEx>
          <w:tblW w:w="5000" w:type="pct"/>
          <w:tblLayout w:type="fixed"/>
          <w:tblLook w:val="0000"/>
        </w:tblPrEx>
        <w:tc>
          <w:tcPr>
            <w:tcW w:w="707" w:type="dxa"/>
            <w:tcBorders>
              <w:top w:val="single" w:sz="6" w:space="0" w:color="auto"/>
            </w:tcBorders>
          </w:tcPr>
          <w:p w:rsidR="00EA4725" w:rsidRPr="00441372" w:rsidP="00F3021D" w14:paraId="6CB9F45A"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34E015A9" w14:textId="77777777">
            <w:pPr>
              <w:keepNext/>
              <w:keepLines/>
              <w:spacing w:before="120" w:after="120"/>
              <w:rPr>
                <w:b/>
              </w:rPr>
            </w:pPr>
            <w:r w:rsidRPr="00441372">
              <w:rPr>
                <w:b/>
              </w:rPr>
              <w:t>Text(s)</w:t>
            </w:r>
            <w:r w:rsidRPr="00441372">
              <w:rPr>
                <w:b/>
              </w:rPr>
              <w:t xml:space="preserve"> available from: [X] National Notification Authority, [X] National Enquiry Point. Address, fax number and e-mail address (if available) of other body:</w:t>
            </w:r>
            <w:r w:rsidRPr="0065690F">
              <w:rPr>
                <w:bCs/>
              </w:rPr>
              <w:t xml:space="preserve"> </w:t>
            </w:r>
          </w:p>
          <w:p w:rsidR="00EA4725" w:rsidRPr="0065690F" w:rsidP="00F3021D" w14:paraId="13ABBCB4" w14:textId="77777777">
            <w:pPr>
              <w:keepNext/>
              <w:keepLines/>
              <w:rPr>
                <w:bCs/>
              </w:rPr>
            </w:pPr>
            <w:r w:rsidRPr="0065690F">
              <w:rPr>
                <w:bCs/>
              </w:rPr>
              <w:t>European Commission</w:t>
            </w:r>
          </w:p>
          <w:p w:rsidR="00EA4725" w:rsidRPr="0065690F" w:rsidP="00F3021D" w14:paraId="3E7303BB" w14:textId="77777777">
            <w:pPr>
              <w:keepNext/>
              <w:keepLines/>
              <w:rPr>
                <w:bCs/>
              </w:rPr>
            </w:pPr>
            <w:r w:rsidRPr="0065690F">
              <w:rPr>
                <w:bCs/>
              </w:rPr>
              <w:t>DG Health and Food Safety, Unit A4-Multilateral International Relations</w:t>
            </w:r>
          </w:p>
          <w:p w:rsidR="00EA4725" w:rsidRPr="00A35A57" w:rsidP="00F3021D" w14:paraId="5D62FB91" w14:textId="77777777">
            <w:pPr>
              <w:keepNext/>
              <w:keepLines/>
              <w:rPr>
                <w:bCs/>
                <w:lang w:val="fr-CH"/>
              </w:rPr>
            </w:pPr>
            <w:r w:rsidRPr="00A35A57">
              <w:rPr>
                <w:bCs/>
                <w:lang w:val="fr-CH"/>
              </w:rPr>
              <w:t>Rue Froissart 101</w:t>
            </w:r>
          </w:p>
          <w:p w:rsidR="00EA4725" w:rsidRPr="00A35A57" w:rsidP="00F3021D" w14:paraId="3959D353" w14:textId="77777777">
            <w:pPr>
              <w:keepNext/>
              <w:keepLines/>
              <w:rPr>
                <w:bCs/>
                <w:lang w:val="fr-CH"/>
              </w:rPr>
            </w:pPr>
            <w:r w:rsidRPr="00A35A57">
              <w:rPr>
                <w:bCs/>
                <w:lang w:val="fr-CH"/>
              </w:rPr>
              <w:t>B-1049 Brussels</w:t>
            </w:r>
          </w:p>
          <w:p w:rsidR="00EA4725" w:rsidRPr="00A35A57" w:rsidP="00F3021D" w14:paraId="460CF556" w14:textId="77777777">
            <w:pPr>
              <w:keepNext/>
              <w:keepLines/>
              <w:rPr>
                <w:bCs/>
                <w:lang w:val="fr-CH"/>
              </w:rPr>
            </w:pPr>
            <w:r w:rsidRPr="00A35A57">
              <w:rPr>
                <w:bCs/>
                <w:lang w:val="fr-CH"/>
              </w:rPr>
              <w:t>Tel: +(32 2) 29 54263</w:t>
            </w:r>
          </w:p>
          <w:p w:rsidR="00EA4725" w:rsidRPr="0065690F" w:rsidP="00F3021D" w14:paraId="7A2CCA71" w14:textId="77777777">
            <w:pPr>
              <w:keepNext/>
              <w:keepLines/>
              <w:spacing w:after="120"/>
              <w:rPr>
                <w:bCs/>
              </w:rPr>
            </w:pPr>
            <w:r w:rsidRPr="0065690F">
              <w:rPr>
                <w:bCs/>
              </w:rPr>
              <w:t xml:space="preserve">E-mail: </w:t>
            </w:r>
            <w:hyperlink r:id="rId18" w:history="1">
              <w:r w:rsidRPr="0065690F">
                <w:rPr>
                  <w:bCs/>
                  <w:color w:val="0000FF"/>
                  <w:u w:val="single"/>
                </w:rPr>
                <w:t>sps@ec.europa.eu</w:t>
              </w:r>
            </w:hyperlink>
          </w:p>
        </w:tc>
      </w:tr>
    </w:tbl>
    <w:p w:rsidR="007141CF" w:rsidRPr="00441372" w:rsidP="00441372" w14:paraId="19588C66" w14:textId="77777777"/>
    <w:sectPr w:rsidSect="00A35A57">
      <w:headerReference w:type="even" r:id="rId19"/>
      <w:headerReference w:type="default" r:id="rId20"/>
      <w:footerReference w:type="even" r:id="rId21"/>
      <w:footerReference w:type="default" r:id="rId22"/>
      <w:headerReference w:type="first" r:id="rId23"/>
      <w:footerReference w:type="first" r:id="rId2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A35A57" w:rsidP="00A35A57" w14:paraId="128B83B6" w14:textId="5582D67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A35A57" w:rsidP="00A35A57" w14:paraId="353319A2" w14:textId="2B9D662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29DDDD6D"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5A57" w:rsidRPr="00A35A57" w:rsidP="00A35A57" w14:paraId="5A12F78C" w14:textId="77777777">
    <w:pPr>
      <w:pStyle w:val="Header"/>
      <w:pBdr>
        <w:bottom w:val="single" w:sz="4" w:space="1" w:color="auto"/>
      </w:pBdr>
      <w:tabs>
        <w:tab w:val="clear" w:pos="4513"/>
        <w:tab w:val="clear" w:pos="9027"/>
      </w:tabs>
      <w:jc w:val="center"/>
    </w:pPr>
    <w:r w:rsidRPr="00A35A57">
      <w:t>G/SPS/N/EU/943</w:t>
    </w:r>
  </w:p>
  <w:p w:rsidR="00A35A57" w:rsidRPr="00A35A57" w:rsidP="00A35A57" w14:paraId="01619296" w14:textId="77777777">
    <w:pPr>
      <w:pStyle w:val="Header"/>
      <w:pBdr>
        <w:bottom w:val="single" w:sz="4" w:space="1" w:color="auto"/>
      </w:pBdr>
      <w:tabs>
        <w:tab w:val="clear" w:pos="4513"/>
        <w:tab w:val="clear" w:pos="9027"/>
      </w:tabs>
      <w:jc w:val="center"/>
    </w:pPr>
  </w:p>
  <w:p w:rsidR="00A35A57" w:rsidRPr="00A35A57" w:rsidP="00A35A57" w14:paraId="56D1CFEC" w14:textId="24AFA534">
    <w:pPr>
      <w:pStyle w:val="Header"/>
      <w:pBdr>
        <w:bottom w:val="single" w:sz="4" w:space="1" w:color="auto"/>
      </w:pBdr>
      <w:tabs>
        <w:tab w:val="clear" w:pos="4513"/>
        <w:tab w:val="clear" w:pos="9027"/>
      </w:tabs>
      <w:jc w:val="center"/>
    </w:pPr>
    <w:r w:rsidRPr="00A35A57">
      <w:t xml:space="preserve">- </w:t>
    </w:r>
    <w:r w:rsidRPr="00A35A57">
      <w:fldChar w:fldCharType="begin"/>
    </w:r>
    <w:r w:rsidRPr="00A35A57">
      <w:instrText xml:space="preserve"> PAGE </w:instrText>
    </w:r>
    <w:r w:rsidRPr="00A35A57">
      <w:fldChar w:fldCharType="separate"/>
    </w:r>
    <w:r w:rsidRPr="00A35A57">
      <w:t>2</w:t>
    </w:r>
    <w:r w:rsidRPr="00A35A57">
      <w:fldChar w:fldCharType="end"/>
    </w:r>
    <w:r w:rsidRPr="00A35A57">
      <w:t xml:space="preserve"> -</w:t>
    </w:r>
  </w:p>
  <w:p w:rsidR="00EA4725" w:rsidRPr="00A35A57" w:rsidP="00A35A57" w14:paraId="6AB7EA24" w14:textId="767738F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5A57" w:rsidRPr="00A35A57" w:rsidP="00A35A57" w14:paraId="75E2A8D8" w14:textId="77777777">
    <w:pPr>
      <w:pStyle w:val="Header"/>
      <w:pBdr>
        <w:bottom w:val="single" w:sz="4" w:space="1" w:color="auto"/>
      </w:pBdr>
      <w:tabs>
        <w:tab w:val="clear" w:pos="4513"/>
        <w:tab w:val="clear" w:pos="9027"/>
      </w:tabs>
      <w:jc w:val="center"/>
    </w:pPr>
    <w:r w:rsidRPr="00A35A57">
      <w:t>G/SPS/N/EU/943</w:t>
    </w:r>
  </w:p>
  <w:p w:rsidR="00A35A57" w:rsidRPr="00A35A57" w:rsidP="00A35A57" w14:paraId="7412208A" w14:textId="77777777">
    <w:pPr>
      <w:pStyle w:val="Header"/>
      <w:pBdr>
        <w:bottom w:val="single" w:sz="4" w:space="1" w:color="auto"/>
      </w:pBdr>
      <w:tabs>
        <w:tab w:val="clear" w:pos="4513"/>
        <w:tab w:val="clear" w:pos="9027"/>
      </w:tabs>
      <w:jc w:val="center"/>
    </w:pPr>
  </w:p>
  <w:p w:rsidR="00A35A57" w:rsidRPr="00A35A57" w:rsidP="00A35A57" w14:paraId="62A8E51D" w14:textId="137469F9">
    <w:pPr>
      <w:pStyle w:val="Header"/>
      <w:pBdr>
        <w:bottom w:val="single" w:sz="4" w:space="1" w:color="auto"/>
      </w:pBdr>
      <w:tabs>
        <w:tab w:val="clear" w:pos="4513"/>
        <w:tab w:val="clear" w:pos="9027"/>
      </w:tabs>
      <w:jc w:val="center"/>
    </w:pPr>
    <w:r w:rsidRPr="00A35A57">
      <w:t xml:space="preserve">- </w:t>
    </w:r>
    <w:r w:rsidRPr="00A35A57">
      <w:fldChar w:fldCharType="begin"/>
    </w:r>
    <w:r w:rsidRPr="00A35A57">
      <w:instrText xml:space="preserve"> PAGE </w:instrText>
    </w:r>
    <w:r w:rsidRPr="00A35A57">
      <w:fldChar w:fldCharType="separate"/>
    </w:r>
    <w:r w:rsidRPr="00A35A57">
      <w:t>3</w:t>
    </w:r>
    <w:r w:rsidRPr="00A35A57">
      <w:fldChar w:fldCharType="end"/>
    </w:r>
    <w:r w:rsidRPr="00A35A57">
      <w:t xml:space="preserve"> -</w:t>
    </w:r>
  </w:p>
  <w:p w:rsidR="00EA4725" w:rsidRPr="00A35A57" w:rsidP="00A35A57" w14:paraId="04D2E1C4" w14:textId="176A436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22C48AF"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1C03C67F"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57E2C855" w14:textId="4C05DAD9">
          <w:pPr>
            <w:jc w:val="right"/>
            <w:rPr>
              <w:b/>
              <w:color w:val="FF0000"/>
              <w:szCs w:val="16"/>
            </w:rPr>
          </w:pPr>
          <w:r>
            <w:rPr>
              <w:b/>
              <w:color w:val="FF0000"/>
              <w:szCs w:val="16"/>
            </w:rPr>
            <w:t xml:space="preserve"> </w:t>
          </w:r>
        </w:p>
      </w:tc>
    </w:tr>
    <w:bookmarkEnd w:id="0"/>
    <w:tr w14:paraId="6A57E029"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67ED3950"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12BCA6CE" w14:textId="77777777">
          <w:pPr>
            <w:jc w:val="right"/>
            <w:rPr>
              <w:b/>
              <w:szCs w:val="16"/>
            </w:rPr>
          </w:pPr>
        </w:p>
      </w:tc>
    </w:tr>
    <w:tr w14:paraId="7210F145"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483F6EFE" w14:textId="77777777">
          <w:pPr>
            <w:jc w:val="left"/>
            <w:rPr>
              <w:noProof/>
              <w:lang w:eastAsia="en-GB"/>
            </w:rPr>
          </w:pPr>
        </w:p>
      </w:tc>
      <w:tc>
        <w:tcPr>
          <w:tcW w:w="5448" w:type="dxa"/>
          <w:gridSpan w:val="2"/>
          <w:shd w:val="clear" w:color="auto" w:fill="FFFFFF"/>
          <w:tcMar>
            <w:left w:w="108" w:type="dxa"/>
            <w:right w:w="108" w:type="dxa"/>
          </w:tcMar>
        </w:tcPr>
        <w:p w:rsidR="00A35A57" w:rsidP="00656ABC" w14:paraId="14763B82" w14:textId="77777777">
          <w:pPr>
            <w:jc w:val="right"/>
            <w:rPr>
              <w:b/>
              <w:szCs w:val="16"/>
            </w:rPr>
          </w:pPr>
          <w:bookmarkStart w:id="1" w:name="bmkSymbols"/>
          <w:r>
            <w:rPr>
              <w:b/>
              <w:szCs w:val="16"/>
            </w:rPr>
            <w:t>G/SPS/N/EU/943</w:t>
          </w:r>
        </w:p>
        <w:bookmarkEnd w:id="1"/>
        <w:p w:rsidR="00656ABC" w:rsidRPr="00EA4725" w:rsidP="00656ABC" w14:paraId="2C7A7CC2" w14:textId="6179B088">
          <w:pPr>
            <w:jc w:val="right"/>
            <w:rPr>
              <w:b/>
              <w:szCs w:val="16"/>
            </w:rPr>
          </w:pPr>
        </w:p>
      </w:tc>
    </w:tr>
    <w:tr w14:paraId="133EEA20"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0F04D942" w14:textId="77777777"/>
      </w:tc>
      <w:tc>
        <w:tcPr>
          <w:tcW w:w="5448" w:type="dxa"/>
          <w:gridSpan w:val="2"/>
          <w:shd w:val="clear" w:color="auto" w:fill="FFFFFF"/>
          <w:tcMar>
            <w:left w:w="108" w:type="dxa"/>
            <w:right w:w="108" w:type="dxa"/>
          </w:tcMar>
          <w:vAlign w:val="center"/>
        </w:tcPr>
        <w:p w:rsidR="00ED54E0" w:rsidRPr="00EA4725" w:rsidP="00422B6F" w14:paraId="480F6FC0" w14:textId="77777777">
          <w:pPr>
            <w:jc w:val="right"/>
            <w:rPr>
              <w:szCs w:val="16"/>
            </w:rPr>
          </w:pPr>
          <w:bookmarkStart w:id="2" w:name="spsDateDistribution"/>
          <w:bookmarkStart w:id="3" w:name="bmkDate"/>
          <w:bookmarkEnd w:id="2"/>
          <w:r w:rsidRPr="00EA4725">
            <w:rPr>
              <w:szCs w:val="16"/>
            </w:rPr>
            <w:t>1 May 2026</w:t>
          </w:r>
          <w:bookmarkEnd w:id="3"/>
        </w:p>
      </w:tc>
    </w:tr>
    <w:tr w14:paraId="75B389A2"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6FA88B23" w14:textId="77777777">
          <w:pPr>
            <w:jc w:val="left"/>
            <w:rPr>
              <w:b/>
            </w:rPr>
          </w:pPr>
          <w:bookmarkStart w:id="4" w:name="bmkSerial"/>
          <w:r>
            <w:rPr>
              <w:rFonts w:ascii="Verdana" w:eastAsia="Verdana" w:hAnsi="Verdana" w:cs="Verdana"/>
              <w:b w:val="0"/>
              <w:color w:val="FF0000"/>
              <w:sz w:val="18"/>
            </w:rPr>
            <w:t>(26-3270)</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2FEEC2CA"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3A635748"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03B40C48" w14:textId="57DE7AB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2D47E685" w14:textId="0D756BF7">
          <w:pPr>
            <w:jc w:val="right"/>
            <w:rPr>
              <w:bCs/>
              <w:szCs w:val="18"/>
            </w:rPr>
          </w:pPr>
          <w:bookmarkStart w:id="7" w:name="bmkLanguage"/>
          <w:r>
            <w:rPr>
              <w:bCs/>
              <w:szCs w:val="18"/>
            </w:rPr>
            <w:t>Original: English</w:t>
          </w:r>
          <w:bookmarkEnd w:id="7"/>
        </w:p>
      </w:tc>
    </w:tr>
  </w:tbl>
  <w:p w:rsidR="00ED54E0" w:rsidRPr="00441372" w14:paraId="10182C4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770B2996"/>
    <w:multiLevelType w:val="hybridMultilevel"/>
    <w:tmpl w:val="3D08AC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94366157">
    <w:abstractNumId w:val="9"/>
  </w:num>
  <w:num w:numId="2" w16cid:durableId="1766875841">
    <w:abstractNumId w:val="7"/>
  </w:num>
  <w:num w:numId="3" w16cid:durableId="1828202130">
    <w:abstractNumId w:val="6"/>
  </w:num>
  <w:num w:numId="4" w16cid:durableId="2108039180">
    <w:abstractNumId w:val="5"/>
  </w:num>
  <w:num w:numId="5" w16cid:durableId="532116615">
    <w:abstractNumId w:val="4"/>
  </w:num>
  <w:num w:numId="6" w16cid:durableId="1585216445">
    <w:abstractNumId w:val="12"/>
  </w:num>
  <w:num w:numId="7" w16cid:durableId="1223836121">
    <w:abstractNumId w:val="11"/>
  </w:num>
  <w:num w:numId="8" w16cid:durableId="926966457">
    <w:abstractNumId w:val="10"/>
  </w:num>
  <w:num w:numId="9" w16cid:durableId="1577001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79716771">
    <w:abstractNumId w:val="13"/>
  </w:num>
  <w:num w:numId="11" w16cid:durableId="321355074">
    <w:abstractNumId w:val="8"/>
  </w:num>
  <w:num w:numId="12" w16cid:durableId="898248956">
    <w:abstractNumId w:val="3"/>
  </w:num>
  <w:num w:numId="13" w16cid:durableId="242179154">
    <w:abstractNumId w:val="2"/>
  </w:num>
  <w:num w:numId="14" w16cid:durableId="1032222143">
    <w:abstractNumId w:val="1"/>
  </w:num>
  <w:num w:numId="15" w16cid:durableId="644703450">
    <w:abstractNumId w:val="0"/>
  </w:num>
  <w:num w:numId="16" w16cid:durableId="2573258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6110D"/>
    <w:rsid w:val="00182B84"/>
    <w:rsid w:val="001E291F"/>
    <w:rsid w:val="001E596A"/>
    <w:rsid w:val="001F0374"/>
    <w:rsid w:val="002301AF"/>
    <w:rsid w:val="00233408"/>
    <w:rsid w:val="0027055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35A57"/>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9226F"/>
    <w:rsid w:val="00DA20BD"/>
    <w:rsid w:val="00DA4702"/>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08F2AA0"/>
  <w15:docId w15:val="{DC869B5E-B255-4977-A5C4-E033BCB33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A35A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fao.org/fao-who-codexalimentarius/committees/committee/related-meetings/en/?committee=CCPR" TargetMode="External" /><Relationship Id="rId11" Type="http://schemas.openxmlformats.org/officeDocument/2006/relationships/hyperlink" Target="http://eur-lex.europa.eu/legal-content/EN/ALL/?uri=CELEX%3A32005R0396" TargetMode="External" /><Relationship Id="rId12" Type="http://schemas.openxmlformats.org/officeDocument/2006/relationships/hyperlink" Target="https://doi.org/10.2903/j.efsa.2025.9299" TargetMode="External" /><Relationship Id="rId13" Type="http://schemas.openxmlformats.org/officeDocument/2006/relationships/hyperlink" Target="https://doi.org/10.2903/j.efsa.2025.9614" TargetMode="External" /><Relationship Id="rId14" Type="http://schemas.openxmlformats.org/officeDocument/2006/relationships/hyperlink" Target="https://efsa.onlinelibrary.wiley.com/doi/10.2903/j.efsa.2025.9614" TargetMode="External" /><Relationship Id="rId15" Type="http://schemas.openxmlformats.org/officeDocument/2006/relationships/hyperlink" Target="https://doi.org/10.2903/j.efsa.2023.8111" TargetMode="External" /><Relationship Id="rId16" Type="http://schemas.openxmlformats.org/officeDocument/2006/relationships/hyperlink" Target="https://doi.org/10.2903/j.efsa.2024.8693" TargetMode="External" /><Relationship Id="rId17" Type="http://schemas.openxmlformats.org/officeDocument/2006/relationships/hyperlink" Target="https://doi.org/10.2903/j.efsa.2024.8560" TargetMode="External" /><Relationship Id="rId18" Type="http://schemas.openxmlformats.org/officeDocument/2006/relationships/hyperlink" Target="mailto:sps@ec.europa.eu" TargetMode="External" /><Relationship Id="rId19" Type="http://schemas.openxmlformats.org/officeDocument/2006/relationships/header" Target="header1.xml" /><Relationship Id="rId2" Type="http://schemas.openxmlformats.org/officeDocument/2006/relationships/webSettings" Target="webSettings.xml" /><Relationship Id="rId20" Type="http://schemas.openxmlformats.org/officeDocument/2006/relationships/header" Target="header2.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header" Target="header3.xml" /><Relationship Id="rId24" Type="http://schemas.openxmlformats.org/officeDocument/2006/relationships/footer" Target="foot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s://members.wto.org/crnattachments/2026/SPS/EEC/26_02332_00_e.pdf" TargetMode="External" /><Relationship Id="rId5" Type="http://schemas.openxmlformats.org/officeDocument/2006/relationships/hyperlink" Target="https://members.wto.org/crnattachments/2026/SPS/EEC/26_02332_01_e.pdf" TargetMode="External" /><Relationship Id="rId6" Type="http://schemas.openxmlformats.org/officeDocument/2006/relationships/hyperlink" Target="https://members.wto.org/crnattachments/2026/SPS/EEC/26_02332_02_e.pdf" TargetMode="External" /><Relationship Id="rId7" Type="http://schemas.openxmlformats.org/officeDocument/2006/relationships/hyperlink" Target="https://members.wto.org/crnattachments/2026/SPS/EEC/26_02332_03_e.pdf" TargetMode="External" /><Relationship Id="rId8" Type="http://schemas.openxmlformats.org/officeDocument/2006/relationships/hyperlink" Target="https://members.wto.org/crnattachments/2026/SPS/EEC/26_02332_04_e.pdf" TargetMode="External" /><Relationship Id="rId9" Type="http://schemas.openxmlformats.org/officeDocument/2006/relationships/hyperlink" Target="https://www.fao.org/fao-who-codexalimentarius/codex-texts/dbs/pestres/pesticides/en/"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1238</Words>
  <Characters>7063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27</cp:revision>
  <dcterms:created xsi:type="dcterms:W3CDTF">2017-07-03T11:19:00Z</dcterms:created>
  <dcterms:modified xsi:type="dcterms:W3CDTF">2026-04-30T19:26:00Z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G/SPS/N/EU/943</vt:lpwstr>
  </property>
</Properties>
</file>