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8FC71C0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A2367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A4AE7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C5CB4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4614E1B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1A9C56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4AFF3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2D2975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67C10E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BCD20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D1E81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Plantas y ramillas de especies de Carozo</w:t>
            </w:r>
            <w:r w:rsidRPr="004005D9">
              <w:t xml:space="preserve">: </w:t>
            </w:r>
            <w:r w:rsidRPr="00A834A1">
              <w:rPr>
                <w:i/>
                <w:iCs/>
              </w:rPr>
              <w:t>Prunus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armeniaca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avium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cerasifera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cerasus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domestica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dulcis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mahaleb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persica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persica</w:t>
            </w:r>
            <w:r w:rsidRPr="00A834A1">
              <w:t xml:space="preserve"> </w:t>
            </w:r>
            <w:r w:rsidRPr="00A834A1">
              <w:t>var</w:t>
            </w:r>
            <w:r w:rsidRPr="00A834A1">
              <w:t xml:space="preserve">. </w:t>
            </w:r>
            <w:r w:rsidRPr="00A834A1">
              <w:rPr>
                <w:i/>
                <w:iCs/>
              </w:rPr>
              <w:t>Nucipersica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P. salicina</w:t>
            </w:r>
            <w:r w:rsidRPr="00A834A1">
              <w:t xml:space="preserve"> y </w:t>
            </w:r>
            <w:r w:rsidRPr="00A834A1">
              <w:rPr>
                <w:i/>
                <w:iCs/>
              </w:rPr>
              <w:t>Prunus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serrulata</w:t>
            </w:r>
          </w:p>
        </w:tc>
      </w:tr>
      <w:tr w14:paraId="446DFC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4B7B1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BD3DA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CF2061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BE111A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7533FF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7B5D2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B1D85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Establece requisitos fitosanitarios para la importación de plantas y ramillas de especies de Carozo procedentes de Estados Unidos de Norteamérica, modifica Resolución No 5.073 de 2012 y deroga Resolución No 136 de 2021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7</w:t>
            </w:r>
          </w:p>
          <w:p w:rsidR="00B91FF3" w:rsidRPr="00DA2000" w:rsidP="00DA2000" w14:paraId="36C66C42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https://members.wto.org/crnattachments/2026/SPS/CHL/26_02251_00_s.pdf</w:t>
              </w:r>
            </w:hyperlink>
          </w:p>
        </w:tc>
      </w:tr>
      <w:tr w14:paraId="2DAFBFA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D28F4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CFC740" w14:textId="6D2604A3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actualiza los requisitos fitosanitarios para material de propagación de </w:t>
            </w:r>
            <w:r w:rsidRPr="00A834A1">
              <w:rPr>
                <w:i/>
                <w:iCs/>
              </w:rPr>
              <w:t>Prunus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armeniaca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avium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cerasifera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cerasus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>P.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domestica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dulcis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mahaleb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persica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</w:t>
            </w:r>
            <w:r w:rsidRPr="00A834A1">
              <w:rPr>
                <w:i/>
                <w:iCs/>
              </w:rPr>
              <w:t>persica</w:t>
            </w:r>
            <w:r w:rsidRPr="004005D9">
              <w:t xml:space="preserve"> </w:t>
            </w:r>
            <w:r w:rsidRPr="004005D9">
              <w:t>var</w:t>
            </w:r>
            <w:r w:rsidRPr="004005D9">
              <w:t xml:space="preserve">. </w:t>
            </w:r>
            <w:r w:rsidRPr="00A834A1">
              <w:rPr>
                <w:i/>
                <w:iCs/>
              </w:rPr>
              <w:t>Nucipersica</w:t>
            </w:r>
            <w:r w:rsidRPr="00A834A1" w:rsidR="004005D9">
              <w:t xml:space="preserve">, </w:t>
            </w:r>
            <w:r w:rsidRPr="00A834A1">
              <w:rPr>
                <w:i/>
                <w:iCs/>
              </w:rPr>
              <w:t xml:space="preserve">P. salicina </w:t>
            </w:r>
            <w:r w:rsidRPr="00A834A1">
              <w:t xml:space="preserve">y </w:t>
            </w:r>
            <w:r w:rsidRPr="00A834A1">
              <w:rPr>
                <w:i/>
                <w:iCs/>
              </w:rPr>
              <w:t>Prunus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rPr>
                <w:i/>
                <w:iCs/>
              </w:rPr>
              <w:t>serrulata</w:t>
            </w:r>
            <w:r w:rsidRPr="00A834A1" w:rsidR="004005D9">
              <w:t xml:space="preserve">, </w:t>
            </w:r>
            <w:r w:rsidRPr="00A834A1">
              <w:t>procedentes de Estados Unidos de Norteamérica, establecidos en las Resoluciones N</w:t>
            </w:r>
            <w:r w:rsidR="004005D9">
              <w:t>os</w:t>
            </w:r>
            <w:r w:rsidRPr="00A834A1">
              <w:t xml:space="preserve"> 136/2021 y 5.073/2012, en consideración a que los requisitos deben alinearse con la nueva Resolución N</w:t>
            </w:r>
            <w:r w:rsidR="004005D9">
              <w:t>o</w:t>
            </w:r>
            <w:r w:rsidRPr="00A834A1">
              <w:t xml:space="preserve"> 3.080/2003 y a que se requiere que los requisitos fitosanitarios para material de propagación de todas las especies de carozos estén dentro del mismo cuerpo legal.</w:t>
            </w:r>
          </w:p>
          <w:p w:rsidR="0038424F" w:rsidRPr="00A834A1" w:rsidP="00DA2000" w14:paraId="5C1BB305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100052D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59292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8CF783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26A5F4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765A9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7F43C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758F89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B45D95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7132D" w14:paraId="71B02E6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2 y 20</w:t>
            </w:r>
          </w:p>
          <w:p w:rsidR="00B91FF3" w:rsidRPr="00DA2000" w:rsidP="00DA2000" w14:paraId="0EF0339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FF8783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A294EB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4DBEAAA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1F7FA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AF38C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87132D" w:rsidP="00DA2000" w14:paraId="78A4670F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B91FF3" w:rsidRPr="00DA2000" w:rsidP="0087132D" w14:paraId="2821B4C9" w14:textId="4ED71328">
            <w:pPr>
              <w:numPr>
                <w:ilvl w:val="0"/>
                <w:numId w:val="17"/>
              </w:numPr>
              <w:spacing w:before="120"/>
              <w:ind w:left="357" w:hanging="357"/>
            </w:pPr>
            <w:r w:rsidRPr="00A834A1">
              <w:t>Resolución Exenta No</w:t>
            </w:r>
            <w:r w:rsidR="004005D9">
              <w:t>.</w:t>
            </w:r>
            <w:r w:rsidRPr="00A834A1">
              <w:t xml:space="preserve"> 136/2021</w:t>
            </w:r>
          </w:p>
          <w:p w:rsidR="0038424F" w:rsidRPr="00A834A1" w:rsidP="0087132D" w14:paraId="302146FB" w14:textId="77777777">
            <w:pPr>
              <w:ind w:left="357"/>
            </w:pPr>
            <w:hyperlink r:id="rId5" w:history="1">
              <w:r w:rsidRPr="00A834A1">
                <w:rPr>
                  <w:color w:val="0000FF"/>
                  <w:u w:val="single"/>
                </w:rPr>
                <w:t>https://members.wto.org/crnattachments/2026/SPS/CHL/26_02251_01_s.pdf</w:t>
              </w:r>
            </w:hyperlink>
          </w:p>
          <w:p w:rsidR="0038424F" w:rsidRPr="00A834A1" w:rsidP="0087132D" w14:paraId="07ACDB5C" w14:textId="2C06B422">
            <w:pPr>
              <w:numPr>
                <w:ilvl w:val="0"/>
                <w:numId w:val="17"/>
              </w:numPr>
              <w:ind w:left="357" w:hanging="357"/>
            </w:pPr>
            <w:r w:rsidRPr="00A834A1">
              <w:t>Resolución Exenta No</w:t>
            </w:r>
            <w:r w:rsidR="004005D9">
              <w:t>.</w:t>
            </w:r>
            <w:r w:rsidRPr="00A834A1">
              <w:t xml:space="preserve"> 5073/2012</w:t>
            </w:r>
          </w:p>
          <w:p w:rsidR="0038424F" w:rsidRPr="00A834A1" w:rsidP="0087132D" w14:paraId="0D68198A" w14:textId="15479F3D">
            <w:pPr>
              <w:ind w:left="357"/>
            </w:pPr>
            <w:hyperlink r:id="rId6" w:history="1">
              <w:r w:rsidRPr="0078599D">
                <w:rPr>
                  <w:rStyle w:val="Hyperlink"/>
                </w:rPr>
                <w:t>https://members.wto.org/crnattachments/2026/SPS/CHL/26_02251_02_s.pdf</w:t>
              </w:r>
            </w:hyperlink>
          </w:p>
          <w:p w:rsidR="0038424F" w:rsidRPr="00A834A1" w:rsidP="00DA2000" w14:paraId="6DA870B0" w14:textId="77B4959D">
            <w:pPr>
              <w:spacing w:after="120"/>
            </w:pPr>
            <w:r w:rsidRPr="00A834A1">
              <w:t>(disponible en español)</w:t>
            </w:r>
          </w:p>
        </w:tc>
      </w:tr>
      <w:tr w14:paraId="6D7867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542C1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2B8C9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60 días después de su publicación en el Diario Oficial.</w:t>
            </w:r>
          </w:p>
          <w:p w:rsidR="00B91FF3" w:rsidRPr="00DA2000" w:rsidP="00DA2000" w14:paraId="12BCBBA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Aproximadamente 80 días a partir de la fecha de publicación de la notificación.</w:t>
            </w:r>
          </w:p>
        </w:tc>
      </w:tr>
      <w:tr w14:paraId="3ED132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3738D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8CC98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60 días después de su publicación en el Diario Oficial.</w:t>
            </w:r>
          </w:p>
          <w:p w:rsidR="00B91FF3" w:rsidRPr="00DA2000" w:rsidP="00DA2000" w14:paraId="681D159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98EE00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86200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88A61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junio de 2026</w:t>
            </w:r>
          </w:p>
          <w:p w:rsidR="00B91FF3" w:rsidRPr="00DA2000" w:rsidP="00DA2000" w14:paraId="43593EBD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8424F" w:rsidRPr="00A834A1" w:rsidP="00DA2000" w14:paraId="51C8A5D6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7EBD0A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9354BD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CABC5D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8424F" w:rsidRPr="00A834A1" w:rsidP="000D29D0" w14:paraId="54D15BD6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35419CA5" w14:textId="77777777"/>
    <w:sectPr w:rsidSect="00871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7132D" w:rsidP="0087132D" w14:paraId="63C00AE7" w14:textId="3E0710F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7132D" w:rsidP="0087132D" w14:paraId="19D0EFE5" w14:textId="627FCBA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1B2F74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132D" w:rsidRPr="0087132D" w:rsidP="0087132D" w14:paraId="123A58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32D">
      <w:t>G/SPS/N/CHL/882</w:t>
    </w:r>
  </w:p>
  <w:p w:rsidR="0087132D" w:rsidRPr="0087132D" w:rsidP="0087132D" w14:paraId="7768F5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132D" w:rsidRPr="0087132D" w:rsidP="0087132D" w14:paraId="4A1BCB42" w14:textId="635CBA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32D">
      <w:t xml:space="preserve">- </w:t>
    </w:r>
    <w:r w:rsidRPr="0087132D">
      <w:fldChar w:fldCharType="begin"/>
    </w:r>
    <w:r w:rsidRPr="0087132D">
      <w:instrText xml:space="preserve"> PAGE </w:instrText>
    </w:r>
    <w:r w:rsidRPr="0087132D">
      <w:fldChar w:fldCharType="separate"/>
    </w:r>
    <w:r w:rsidRPr="0087132D">
      <w:t>2</w:t>
    </w:r>
    <w:r w:rsidRPr="0087132D">
      <w:fldChar w:fldCharType="end"/>
    </w:r>
    <w:r w:rsidRPr="0087132D">
      <w:t xml:space="preserve"> -</w:t>
    </w:r>
  </w:p>
  <w:p w:rsidR="00B91FF3" w:rsidRPr="0087132D" w:rsidP="0087132D" w14:paraId="199CC7C6" w14:textId="6614E18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132D" w:rsidRPr="0087132D" w:rsidP="0087132D" w14:paraId="057F22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32D">
      <w:t>G/SPS/N/CHL/882</w:t>
    </w:r>
  </w:p>
  <w:p w:rsidR="0087132D" w:rsidRPr="0087132D" w:rsidP="0087132D" w14:paraId="16A229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132D" w:rsidRPr="0087132D" w:rsidP="0087132D" w14:paraId="61B6C999" w14:textId="7956EB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132D">
      <w:t xml:space="preserve">- </w:t>
    </w:r>
    <w:r w:rsidRPr="0087132D">
      <w:fldChar w:fldCharType="begin"/>
    </w:r>
    <w:r w:rsidRPr="0087132D">
      <w:instrText xml:space="preserve"> PAGE </w:instrText>
    </w:r>
    <w:r w:rsidRPr="0087132D">
      <w:fldChar w:fldCharType="separate"/>
    </w:r>
    <w:r w:rsidRPr="0087132D">
      <w:rPr>
        <w:noProof/>
      </w:rPr>
      <w:t>2</w:t>
    </w:r>
    <w:r w:rsidRPr="0087132D">
      <w:fldChar w:fldCharType="end"/>
    </w:r>
    <w:r w:rsidRPr="0087132D">
      <w:t xml:space="preserve"> -</w:t>
    </w:r>
  </w:p>
  <w:p w:rsidR="00DD65B2" w:rsidRPr="0087132D" w:rsidP="0087132D" w14:paraId="6F5D014B" w14:textId="30239F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B6D84A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0763D1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311C2DD" w14:textId="69A0F00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F7AD84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386075A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7D4F2FD" w14:textId="77777777">
          <w:pPr>
            <w:jc w:val="right"/>
            <w:rPr>
              <w:b/>
              <w:szCs w:val="18"/>
            </w:rPr>
          </w:pPr>
        </w:p>
      </w:tc>
    </w:tr>
    <w:tr w14:paraId="1F8E923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6C9270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7132D" w:rsidP="00043017" w14:paraId="16E6DF8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G/SPS/N/CHL/882</w:t>
          </w:r>
        </w:p>
        <w:bookmarkEnd w:id="1"/>
        <w:p w:rsidR="00043017" w:rsidRPr="00B91FF3" w:rsidP="00043017" w14:paraId="6028FD69" w14:textId="12B0778C">
          <w:pPr>
            <w:jc w:val="right"/>
            <w:rPr>
              <w:b/>
              <w:szCs w:val="18"/>
            </w:rPr>
          </w:pPr>
        </w:p>
      </w:tc>
    </w:tr>
    <w:tr w14:paraId="107B1AA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B8D19F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F2A9AA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28 de abril de 2026</w:t>
          </w:r>
          <w:bookmarkEnd w:id="3"/>
        </w:p>
      </w:tc>
    </w:tr>
    <w:tr w14:paraId="60AB168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DB99443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(26-3185)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379BF4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F943BE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E8CF551" w14:textId="3EEA863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0ABF2F4" w14:textId="4B59C1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4CAEEC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376FD7"/>
    <w:multiLevelType w:val="hybridMultilevel"/>
    <w:tmpl w:val="9D86BD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99678">
    <w:abstractNumId w:val="8"/>
  </w:num>
  <w:num w:numId="2" w16cid:durableId="108861608">
    <w:abstractNumId w:val="3"/>
  </w:num>
  <w:num w:numId="3" w16cid:durableId="1205286007">
    <w:abstractNumId w:val="2"/>
  </w:num>
  <w:num w:numId="4" w16cid:durableId="121118910">
    <w:abstractNumId w:val="1"/>
  </w:num>
  <w:num w:numId="5" w16cid:durableId="1129130201">
    <w:abstractNumId w:val="0"/>
  </w:num>
  <w:num w:numId="6" w16cid:durableId="311521674">
    <w:abstractNumId w:val="13"/>
  </w:num>
  <w:num w:numId="7" w16cid:durableId="1352683662">
    <w:abstractNumId w:val="11"/>
  </w:num>
  <w:num w:numId="8" w16cid:durableId="854462182">
    <w:abstractNumId w:val="14"/>
  </w:num>
  <w:num w:numId="9" w16cid:durableId="257569117">
    <w:abstractNumId w:val="10"/>
  </w:num>
  <w:num w:numId="10" w16cid:durableId="206845393">
    <w:abstractNumId w:val="9"/>
  </w:num>
  <w:num w:numId="11" w16cid:durableId="227619500">
    <w:abstractNumId w:val="7"/>
  </w:num>
  <w:num w:numId="12" w16cid:durableId="97144516">
    <w:abstractNumId w:val="6"/>
  </w:num>
  <w:num w:numId="13" w16cid:durableId="1987122662">
    <w:abstractNumId w:val="5"/>
  </w:num>
  <w:num w:numId="14" w16cid:durableId="1595550278">
    <w:abstractNumId w:val="4"/>
  </w:num>
  <w:num w:numId="15" w16cid:durableId="70273250">
    <w:abstractNumId w:val="12"/>
  </w:num>
  <w:num w:numId="16" w16cid:durableId="3592109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731196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424F"/>
    <w:rsid w:val="003A0E78"/>
    <w:rsid w:val="003A19CB"/>
    <w:rsid w:val="003B0391"/>
    <w:rsid w:val="003B1ED9"/>
    <w:rsid w:val="003B6D4C"/>
    <w:rsid w:val="003D7C6C"/>
    <w:rsid w:val="003F0353"/>
    <w:rsid w:val="003F46BB"/>
    <w:rsid w:val="004005D9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8599D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7132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05C7C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E80362"/>
  <w15:docId w15:val="{545DFBCC-B67F-4B2A-8B83-8D93DA5F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71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L/26_02251_00_s.pdf" TargetMode="External" /><Relationship Id="rId5" Type="http://schemas.openxmlformats.org/officeDocument/2006/relationships/hyperlink" Target="https://members.wto.org/crnattachments/2026/SPS/CHL/26_02251_01_s.pdf" TargetMode="External" /><Relationship Id="rId6" Type="http://schemas.openxmlformats.org/officeDocument/2006/relationships/hyperlink" Target="https://members.wto.org/crnattachments/2026/SPS/CHL/26_02251_02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2026-04-28T11:08:00Z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G/SPS/N/CHL/882</vt:lpwstr>
  </property>
</Properties>
</file>