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ED8BE5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318E9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C0A6C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6F5A38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488FE38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D0C43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B30D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8CB4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1B6C61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FDF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9EF6B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77D9BD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EB88A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E65CF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D8931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34061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0EE85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477A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5E6D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Pesticide tolerances for methoxyfenozide.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0AE4A73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https://www.govinfo.gov/content/pkg/FR-2026-04-17/html/2026-07560.htm</w:t>
              </w:r>
            </w:hyperlink>
          </w:p>
        </w:tc>
      </w:tr>
      <w:tr w14:paraId="1A7D3B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9586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644A2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methoxyfenozide, including its metabolites and degradates, (CASRN 161050-58-4) in or on the food and feed commodities listed under Unit II. Petitioned-For Tolerances. Under the Federal Food, Drug, and Cosmetic Act (FFDCA), The Interregional Research Project Number 4 (IR- 4) submitted a petition to EPA requesting that EPA establish a maximum permissible level for residues of this pesticide in or on the identified commodities.</w:t>
            </w:r>
          </w:p>
        </w:tc>
      </w:tr>
      <w:tr w14:paraId="5B7350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66DA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78F5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CFEA8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7125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B8300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D17903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C04DB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630D6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06582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E6F9B7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AAB136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525A48" w:rsidP="00441372" w14:paraId="6BC6ACB0" w14:textId="4D21D986"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In making its tolerance decisions, EPA seeks to harmonize US tolerances with international standards whenever possible, consistent</w:t>
            </w:r>
            <w:r>
              <w:t xml:space="preserve"> </w:t>
            </w:r>
            <w:r w:rsidRPr="0065690F">
              <w:t>with US food safety standards and agricultural practices. EPA</w:t>
            </w:r>
            <w:r>
              <w:t xml:space="preserve"> </w:t>
            </w:r>
            <w:r w:rsidRPr="0065690F">
              <w:t>considers the international maximum residue limits (MRLs) established</w:t>
            </w:r>
            <w:r>
              <w:t xml:space="preserve"> </w:t>
            </w:r>
            <w:r w:rsidRPr="0065690F">
              <w:t xml:space="preserve">by the Codex Alimentarius Commission (Codex), as required by </w:t>
            </w:r>
            <w:r w:rsidRPr="0065690F">
              <w:t>FFDCA</w:t>
            </w:r>
            <w:r>
              <w:t xml:space="preserve"> </w:t>
            </w:r>
            <w:r w:rsidRPr="0065690F">
              <w:t>section 408(b)(4). The Codex Alimentarius is a joint United Nations</w:t>
            </w:r>
            <w:r>
              <w:t xml:space="preserve"> </w:t>
            </w:r>
            <w:r w:rsidRPr="0065690F">
              <w:t>Food and Agriculture Organization/World Health Organization food</w:t>
            </w:r>
            <w:r>
              <w:t xml:space="preserve"> </w:t>
            </w:r>
            <w:r w:rsidRPr="0065690F">
              <w:t>standards program, and it is recognized as an international food safety</w:t>
            </w:r>
            <w:r>
              <w:t xml:space="preserve"> </w:t>
            </w:r>
            <w:r w:rsidRPr="0065690F">
              <w:t>standards-setting organization in trade agreements to which the United</w:t>
            </w:r>
            <w:r>
              <w:t xml:space="preserve"> </w:t>
            </w:r>
            <w:r w:rsidRPr="0065690F">
              <w:t>States is a party. EPA may establish a tolerance that is different from</w:t>
            </w:r>
            <w:r>
              <w:t xml:space="preserve"> </w:t>
            </w:r>
            <w:r w:rsidRPr="0065690F">
              <w:t>a Codex MRL; however, FFDCA section 408(b)(4) requires that EPA explain</w:t>
            </w:r>
            <w:r>
              <w:t xml:space="preserve"> </w:t>
            </w:r>
            <w:r w:rsidRPr="0065690F">
              <w:t>the reasons for departing from the Codex level.</w:t>
            </w:r>
            <w:r>
              <w:t xml:space="preserve"> </w:t>
            </w:r>
          </w:p>
          <w:p w:rsidR="0035797F" w:rsidRPr="0065690F" w:rsidP="00525A48" w14:paraId="15D023EB" w14:textId="01FA30D3">
            <w:pPr>
              <w:spacing w:after="120"/>
            </w:pPr>
            <w:r w:rsidRPr="0065690F">
              <w:t xml:space="preserve">The Codex has established MRLs for </w:t>
            </w:r>
            <w:r w:rsidRPr="0065690F">
              <w:t>methoxyfenozide</w:t>
            </w:r>
            <w:r w:rsidRPr="0065690F">
              <w:t xml:space="preserve"> in or on</w:t>
            </w:r>
            <w:r w:rsidR="00525A48">
              <w:t xml:space="preserve"> </w:t>
            </w:r>
            <w:r w:rsidRPr="0065690F">
              <w:t>commodities of the following crop groups: Edible podded bean subgroup</w:t>
            </w:r>
            <w:r w:rsidR="00525A48">
              <w:t xml:space="preserve"> </w:t>
            </w:r>
            <w:r w:rsidRPr="0065690F">
              <w:t>6-22A at 2 ppm; Edible podded pea subgroup 6-22B at 2 ppm; Pulses,</w:t>
            </w:r>
            <w:r w:rsidR="00525A48">
              <w:t xml:space="preserve"> </w:t>
            </w:r>
            <w:r w:rsidRPr="0065690F">
              <w:t>dried shelled bean, except soybean, subgroup 6-22E, except pea,</w:t>
            </w:r>
            <w:r w:rsidR="00525A48">
              <w:t xml:space="preserve"> </w:t>
            </w:r>
            <w:r w:rsidRPr="0065690F">
              <w:t>blackeyed</w:t>
            </w:r>
            <w:r w:rsidRPr="0065690F">
              <w:t>, seed and pea, southern, seed at 0.5 ppm; Succulent shelled</w:t>
            </w:r>
            <w:r w:rsidR="00525A48">
              <w:t xml:space="preserve"> </w:t>
            </w:r>
            <w:r w:rsidRPr="0065690F">
              <w:t>bean subgroup 6-22C at 0.3 ppm; and Succulent shelled pea subgroup 6-22D at 0.3 ppm. These MRLs are the same as the tolerances established</w:t>
            </w:r>
            <w:r w:rsidR="00525A48">
              <w:t xml:space="preserve"> </w:t>
            </w:r>
            <w:r w:rsidRPr="0065690F">
              <w:t xml:space="preserve">for </w:t>
            </w:r>
            <w:r w:rsidRPr="0065690F">
              <w:t>methoxyfenozide</w:t>
            </w:r>
            <w:r w:rsidRPr="0065690F">
              <w:t xml:space="preserve"> in the United</w:t>
            </w:r>
            <w:r w:rsidR="00094FA3">
              <w:t> </w:t>
            </w:r>
            <w:r w:rsidRPr="0065690F">
              <w:t>States. The Codex has an established</w:t>
            </w:r>
            <w:r w:rsidR="00525A48">
              <w:t xml:space="preserve"> </w:t>
            </w:r>
            <w:r w:rsidRPr="0065690F">
              <w:t>MRL for Corn, grain at 0.02 ppm and Corn, sweet at 0.02 ppm. EPA is</w:t>
            </w:r>
            <w:r w:rsidR="00525A48">
              <w:t xml:space="preserve"> </w:t>
            </w:r>
            <w:r w:rsidRPr="0065690F">
              <w:t>departing from the Codex MRLs by establishing tolerances for Field corn</w:t>
            </w:r>
            <w:r w:rsidR="00525A48">
              <w:t xml:space="preserve"> </w:t>
            </w:r>
            <w:r w:rsidRPr="0065690F">
              <w:t xml:space="preserve">subgroup 15-22C at 0.05 ppm and </w:t>
            </w:r>
            <w:r w:rsidR="00094FA3">
              <w:t>S</w:t>
            </w:r>
            <w:r w:rsidRPr="0065690F" w:rsidR="00525A48">
              <w:t>weet</w:t>
            </w:r>
            <w:r w:rsidRPr="0065690F">
              <w:t xml:space="preserve"> corn subgroup 15-22D at 0.05 ppm</w:t>
            </w:r>
            <w:r w:rsidR="00525A48">
              <w:t xml:space="preserve"> </w:t>
            </w:r>
            <w:r w:rsidRPr="0065690F">
              <w:t>because the use patterns do not support decreasing the tolerance from</w:t>
            </w:r>
            <w:r w:rsidR="00525A48">
              <w:t xml:space="preserve"> </w:t>
            </w:r>
            <w:r w:rsidRPr="0065690F">
              <w:t>0.05 ppm to 0.02 ppm for the proposed crop group expansions. There is</w:t>
            </w:r>
            <w:r w:rsidR="00525A48">
              <w:t xml:space="preserve"> </w:t>
            </w:r>
            <w:r w:rsidRPr="0065690F">
              <w:t>no established Codex MRL for methoxyfenozide in/on fig.</w:t>
            </w:r>
          </w:p>
        </w:tc>
      </w:tr>
      <w:tr w14:paraId="48FD25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B08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5797F" w:rsidRPr="0065690F" w:rsidP="00525A48" w14:paraId="1315DE48" w14:textId="6E3BE418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hyperlink r:id="rId6" w:tgtFrame="_blank" w:history="1">
              <w:r w:rsidRPr="0065690F" w:rsidR="00EA4725">
                <w:rPr>
                  <w:color w:val="0000FF"/>
                  <w:u w:val="single"/>
                </w:rPr>
                <w:t>https://www.govinfo.gov/content/pkg/FR-2025-07-03/html/2025-12404.htm</w:t>
              </w:r>
            </w:hyperlink>
            <w:r w:rsidR="00525A48">
              <w:t xml:space="preserve"> </w:t>
            </w:r>
            <w:r w:rsidRPr="0065690F">
              <w:rPr>
                <w:bCs/>
              </w:rPr>
              <w:t>(available in English)</w:t>
            </w:r>
            <w:r w:rsidR="00525A48">
              <w:rPr>
                <w:bCs/>
              </w:rPr>
              <w:t>.</w:t>
            </w:r>
          </w:p>
        </w:tc>
      </w:tr>
      <w:tr w14:paraId="0A2567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864C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4266E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April 2026</w:t>
            </w:r>
          </w:p>
          <w:p w:rsidR="00EA4725" w:rsidRPr="00441372" w:rsidP="00441372" w14:paraId="3F71C1D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April 2026</w:t>
            </w:r>
          </w:p>
        </w:tc>
      </w:tr>
      <w:tr w14:paraId="53E2D1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FA24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48262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April 2026</w:t>
            </w:r>
          </w:p>
          <w:p w:rsidR="00EA4725" w:rsidRPr="00441372" w:rsidP="00441372" w14:paraId="14EC9A2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3411E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2E4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7CA26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176F3A1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5797F" w:rsidRPr="0065690F" w:rsidP="00441372" w14:paraId="21152535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7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27D5C7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43609B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8203D2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</w:tc>
      </w:tr>
    </w:tbl>
    <w:p w:rsidR="007141CF" w:rsidRPr="00441372" w:rsidP="00441372" w14:paraId="4F5608CD" w14:textId="77777777"/>
    <w:sectPr w:rsidSect="00295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9529A" w:rsidP="0029529A" w14:paraId="38448D6E" w14:textId="1615308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9529A" w:rsidP="0029529A" w14:paraId="4ADBF179" w14:textId="20EA9AA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738D6D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29A" w:rsidRPr="0029529A" w:rsidP="0029529A" w14:paraId="63209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29A">
      <w:t>G/SPS/N/USA/3569</w:t>
    </w:r>
  </w:p>
  <w:p w:rsidR="0029529A" w:rsidRPr="0029529A" w:rsidP="0029529A" w14:paraId="1F4B4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9529A" w:rsidRPr="0029529A" w:rsidP="0029529A" w14:paraId="6E0B195E" w14:textId="7473F3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29A">
      <w:t xml:space="preserve">- </w:t>
    </w:r>
    <w:r w:rsidRPr="0029529A">
      <w:fldChar w:fldCharType="begin"/>
    </w:r>
    <w:r w:rsidRPr="0029529A">
      <w:instrText xml:space="preserve"> PAGE </w:instrText>
    </w:r>
    <w:r w:rsidRPr="0029529A">
      <w:fldChar w:fldCharType="separate"/>
    </w:r>
    <w:r w:rsidRPr="0029529A">
      <w:t>2</w:t>
    </w:r>
    <w:r w:rsidRPr="0029529A">
      <w:fldChar w:fldCharType="end"/>
    </w:r>
    <w:r w:rsidRPr="0029529A">
      <w:t xml:space="preserve"> -</w:t>
    </w:r>
  </w:p>
  <w:p w:rsidR="00EA4725" w:rsidRPr="0029529A" w:rsidP="0029529A" w14:paraId="6ABAEEAC" w14:textId="388554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29A" w:rsidRPr="0029529A" w:rsidP="0029529A" w14:paraId="11F097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29A">
      <w:t>G/SPS/N/USA/3569</w:t>
    </w:r>
  </w:p>
  <w:p w:rsidR="0029529A" w:rsidRPr="0029529A" w:rsidP="0029529A" w14:paraId="3833D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9529A" w:rsidRPr="0029529A" w:rsidP="0029529A" w14:paraId="55FF8BCA" w14:textId="55F878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529A">
      <w:t xml:space="preserve">- </w:t>
    </w:r>
    <w:r w:rsidRPr="0029529A">
      <w:fldChar w:fldCharType="begin"/>
    </w:r>
    <w:r w:rsidRPr="0029529A">
      <w:instrText xml:space="preserve"> PAGE </w:instrText>
    </w:r>
    <w:r w:rsidRPr="0029529A">
      <w:fldChar w:fldCharType="separate"/>
    </w:r>
    <w:r w:rsidRPr="0029529A">
      <w:rPr>
        <w:noProof/>
      </w:rPr>
      <w:t>2</w:t>
    </w:r>
    <w:r w:rsidRPr="0029529A">
      <w:fldChar w:fldCharType="end"/>
    </w:r>
    <w:r w:rsidRPr="0029529A">
      <w:t xml:space="preserve"> -</w:t>
    </w:r>
  </w:p>
  <w:p w:rsidR="00EA4725" w:rsidRPr="0029529A" w:rsidP="0029529A" w14:paraId="3809C5D1" w14:textId="45F4A8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9D6F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7F327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BEA3C4" w14:textId="783D2FC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BFCD10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BBAC959" w14:textId="4AFDCEB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CB4401" w14:textId="77777777">
          <w:pPr>
            <w:jc w:val="right"/>
            <w:rPr>
              <w:b/>
              <w:szCs w:val="16"/>
            </w:rPr>
          </w:pPr>
        </w:p>
      </w:tc>
    </w:tr>
    <w:tr w14:paraId="2E883E3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ECAE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9529A" w:rsidP="00656ABC" w14:paraId="24C125C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G/SPS/N/USA/3569</w:t>
          </w:r>
        </w:p>
        <w:bookmarkEnd w:id="1"/>
        <w:p w:rsidR="00656ABC" w:rsidRPr="00EA4725" w:rsidP="00656ABC" w14:paraId="0B85FEAF" w14:textId="6ACF10B7">
          <w:pPr>
            <w:jc w:val="right"/>
            <w:rPr>
              <w:b/>
              <w:szCs w:val="16"/>
            </w:rPr>
          </w:pPr>
        </w:p>
      </w:tc>
    </w:tr>
    <w:tr w14:paraId="41DA11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C798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23DCC9" w14:textId="78AFDB65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5E6844">
            <w:rPr>
              <w:szCs w:val="16"/>
            </w:rPr>
            <w:t>1</w:t>
          </w:r>
          <w:r w:rsidRPr="00EA4725">
            <w:rPr>
              <w:szCs w:val="16"/>
            </w:rPr>
            <w:t xml:space="preserve"> April 2026</w:t>
          </w:r>
          <w:bookmarkEnd w:id="3"/>
        </w:p>
      </w:tc>
    </w:tr>
    <w:tr w14:paraId="53B5D56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CD915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4E94F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C923FC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1C95639" w14:textId="26D5198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FD6ED9" w14:textId="2A27CAA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1A537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711656">
    <w:abstractNumId w:val="9"/>
  </w:num>
  <w:num w:numId="2" w16cid:durableId="1429503765">
    <w:abstractNumId w:val="7"/>
  </w:num>
  <w:num w:numId="3" w16cid:durableId="473452829">
    <w:abstractNumId w:val="6"/>
  </w:num>
  <w:num w:numId="4" w16cid:durableId="658072875">
    <w:abstractNumId w:val="5"/>
  </w:num>
  <w:num w:numId="5" w16cid:durableId="1436436645">
    <w:abstractNumId w:val="4"/>
  </w:num>
  <w:num w:numId="6" w16cid:durableId="355155300">
    <w:abstractNumId w:val="12"/>
  </w:num>
  <w:num w:numId="7" w16cid:durableId="900017426">
    <w:abstractNumId w:val="11"/>
  </w:num>
  <w:num w:numId="8" w16cid:durableId="777994390">
    <w:abstractNumId w:val="10"/>
  </w:num>
  <w:num w:numId="9" w16cid:durableId="1262420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5567208">
    <w:abstractNumId w:val="13"/>
  </w:num>
  <w:num w:numId="11" w16cid:durableId="1389455284">
    <w:abstractNumId w:val="8"/>
  </w:num>
  <w:num w:numId="12" w16cid:durableId="208733673">
    <w:abstractNumId w:val="3"/>
  </w:num>
  <w:num w:numId="13" w16cid:durableId="1982692543">
    <w:abstractNumId w:val="2"/>
  </w:num>
  <w:num w:numId="14" w16cid:durableId="1750032741">
    <w:abstractNumId w:val="1"/>
  </w:num>
  <w:num w:numId="15" w16cid:durableId="210398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94FA3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0D8F"/>
    <w:rsid w:val="001E291F"/>
    <w:rsid w:val="001E596A"/>
    <w:rsid w:val="001F0374"/>
    <w:rsid w:val="00233408"/>
    <w:rsid w:val="0027067B"/>
    <w:rsid w:val="00272C98"/>
    <w:rsid w:val="0029529A"/>
    <w:rsid w:val="002A67C2"/>
    <w:rsid w:val="002C2634"/>
    <w:rsid w:val="00334D8B"/>
    <w:rsid w:val="0035602E"/>
    <w:rsid w:val="003572B4"/>
    <w:rsid w:val="0035797F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5A48"/>
    <w:rsid w:val="005336B8"/>
    <w:rsid w:val="00547B5F"/>
    <w:rsid w:val="005B04B9"/>
    <w:rsid w:val="005B68C7"/>
    <w:rsid w:val="005B7054"/>
    <w:rsid w:val="005C04C1"/>
    <w:rsid w:val="005D5981"/>
    <w:rsid w:val="005E6844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D6549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13CED3"/>
  <w15:docId w15:val="{4984B6A0-72B8-4B31-BF6F-83D4817C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4-17/html/2026-07560.htm" TargetMode="External" /><Relationship Id="rId6" Type="http://schemas.openxmlformats.org/officeDocument/2006/relationships/hyperlink" Target="https://www.govinfo.gov/content/pkg/FR-2025-07-03/html/2025-12404.htm" TargetMode="External" /><Relationship Id="rId7" Type="http://schemas.openxmlformats.org/officeDocument/2006/relationships/hyperlink" Target="mailto:EPAWTOSPS@epa.go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c920a558-2f63-4ef9-be65-2b45fe2599ba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4B91D78-2ED0-42A3-8549-CC03C6E1B57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6</cp:revision>
  <dcterms:created xsi:type="dcterms:W3CDTF">2026-04-20T08:30:00Z</dcterms:created>
  <dcterms:modified xsi:type="dcterms:W3CDTF">2026-04-20T22:36:00Z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G/SPS/N/USA/3569</vt:lpwstr>
  </property>
  <property fmtid="{D5CDD505-2E9C-101B-9397-08002B2CF9AE}" pid="3" name="TitusGUID">
    <vt:lpwstr>c920a558-2f63-4ef9-be65-2b45fe2599ba</vt:lpwstr>
  </property>
  <property fmtid="{D5CDD505-2E9C-101B-9397-08002B2CF9AE}" pid="4" name="WTOCLASSIFICATION">
    <vt:lpwstr>PUBLIC</vt:lpwstr>
  </property>
</Properties>
</file>