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4A19AF" w:rsidRPr="003C63F2" w:rsidP="003C63F2" w14:paraId="0EEDC833" w14:textId="77777777">
      <w:pPr>
        <w:pStyle w:val="Title"/>
        <w:rPr>
          <w:caps w:val="0"/>
          <w:kern w:val="0"/>
          <w:szCs w:val="22"/>
        </w:rPr>
      </w:pPr>
      <w:r w:rsidRPr="003C63F2">
        <w:rPr>
          <w:caps w:val="0"/>
          <w:kern w:val="0"/>
        </w:rPr>
        <w:t xml:space="preserve">NOTIFICATION OF EMERGENCY </w:t>
      </w:r>
      <w:r w:rsidRPr="003C63F2">
        <w:rPr>
          <w:caps w:val="0"/>
          <w:kern w:val="0"/>
          <w:szCs w:val="22"/>
        </w:rPr>
        <w:t>MEASURES</w:t>
      </w:r>
    </w:p>
    <w:p w:rsidR="004A19AF" w:rsidRPr="003C63F2" w:rsidP="003C63F2" w14:paraId="5326076C" w14:textId="77777777">
      <w:pPr>
        <w:pStyle w:val="Title3"/>
      </w:pPr>
      <w:r w:rsidRPr="003C63F2">
        <w:t>Addendum</w:t>
      </w:r>
    </w:p>
    <w:p w:rsidR="004A19AF" w:rsidRPr="003C63F2" w:rsidP="003C63F2" w14:paraId="74F78B3B" w14:textId="77777777">
      <w:r w:rsidRPr="00934B4C">
        <w:t xml:space="preserve">The following communication, received on </w:t>
      </w:r>
      <w:r w:rsidRPr="00934B4C">
        <w:t>1 April 2026</w:t>
      </w:r>
      <w:r w:rsidRPr="00934B4C">
        <w:t xml:space="preserve">, is being circulated at the request of the Delegation of </w:t>
      </w:r>
      <w:r w:rsidRPr="00934B4C">
        <w:rPr>
          <w:u w:val="single"/>
        </w:rPr>
        <w:t>Australia</w:t>
      </w:r>
      <w:r w:rsidRPr="00934B4C">
        <w:t>.</w:t>
      </w:r>
    </w:p>
    <w:p w:rsidR="004A19AF" w:rsidRPr="003C63F2" w:rsidP="003C63F2" w14:paraId="57A53DD5" w14:textId="77777777"/>
    <w:p w:rsidR="004A19AF" w:rsidRPr="003C63F2" w:rsidP="003C63F2" w14:paraId="794207B1" w14:textId="77777777">
      <w:pPr>
        <w:jc w:val="center"/>
        <w:rPr>
          <w:b/>
        </w:rPr>
      </w:pPr>
      <w:r w:rsidRPr="003C63F2">
        <w:rPr>
          <w:b/>
        </w:rPr>
        <w:t>_______________</w:t>
      </w:r>
    </w:p>
    <w:p w:rsidR="004A19AF" w:rsidRPr="003C63F2" w:rsidP="003C63F2" w14:paraId="752E000B" w14:textId="77777777"/>
    <w:p w:rsidR="004A19AF" w:rsidRPr="003C63F2" w:rsidP="003C63F2" w14:paraId="00C491D2" w14:textId="77777777"/>
    <w:tbl>
      <w:tblPr>
        <w:tblW w:w="0" w:type="auto"/>
        <w:tblLayout w:type="fixed"/>
        <w:tblCellMar>
          <w:left w:w="0" w:type="dxa"/>
          <w:right w:w="115" w:type="dxa"/>
        </w:tblCellMar>
        <w:tblLook w:val="01E0"/>
      </w:tblPr>
      <w:tblGrid>
        <w:gridCol w:w="9242"/>
      </w:tblGrid>
      <w:tr w14:paraId="732E0F87" w14:textId="77777777" w:rsidTr="00C9391C">
        <w:tblPrEx>
          <w:tblW w:w="0" w:type="auto"/>
          <w:tblLayout w:type="fixed"/>
          <w:tblLook w:val="01E0"/>
        </w:tblPrEx>
        <w:tc>
          <w:tcPr>
            <w:tcW w:w="9242" w:type="dxa"/>
          </w:tcPr>
          <w:p w:rsidR="004A19AF" w:rsidRPr="003C63F2" w:rsidP="003C63F2" w14:paraId="101AE774" w14:textId="77777777">
            <w:pPr>
              <w:spacing w:after="240"/>
              <w:rPr>
                <w:u w:val="single"/>
              </w:rPr>
            </w:pPr>
            <w:r w:rsidRPr="003C63F2">
              <w:rPr>
                <w:u w:val="single"/>
              </w:rPr>
              <w:t>Notification of emergency measures for Khapra beetle.</w:t>
            </w:r>
          </w:p>
        </w:tc>
      </w:tr>
      <w:tr w14:paraId="4D588705" w14:textId="77777777" w:rsidTr="00C9391C">
        <w:tblPrEx>
          <w:tblW w:w="0" w:type="auto"/>
          <w:tblLayout w:type="fixed"/>
          <w:tblLook w:val="01E0"/>
        </w:tblPrEx>
        <w:tc>
          <w:tcPr>
            <w:tcW w:w="9242" w:type="dxa"/>
          </w:tcPr>
          <w:p w:rsidR="004A19AF" w:rsidRPr="003C63F2" w:rsidP="00602A8E" w14:paraId="491690D6" w14:textId="77777777">
            <w:pPr>
              <w:spacing w:after="120"/>
              <w:rPr>
                <w:u w:val="single"/>
              </w:rPr>
            </w:pPr>
            <w:r>
              <w:rPr>
                <w:i/>
                <w:iCs/>
              </w:rPr>
              <w:t>Amendments to Australia's List of Target-risk khapra beetle countries and List of Trogoderma Species of Biosecurity Concern</w:t>
            </w:r>
          </w:p>
          <w:p w:rsidR="002B2E4B" w:rsidP="00602A8E" w14:paraId="01BF3B6F" w14:textId="77777777">
            <w:pPr>
              <w:spacing w:before="120" w:after="120"/>
            </w:pPr>
            <w:r>
              <w:t xml:space="preserve">As notified in </w:t>
            </w:r>
            <w:hyperlink r:id="rId5" w:history="1">
              <w:r>
                <w:rPr>
                  <w:color w:val="0000FF"/>
                  <w:u w:val="single"/>
                </w:rPr>
                <w:t>G/SPS/N/AUS/502/Add.24</w:t>
              </w:r>
            </w:hyperlink>
            <w:r>
              <w:t>, in November 2025 the Australian Department of Agriculture, Fisheries and Forestry (the department) published the Draft Pest Risk Analysis (PRA) for khapra beetle (</w:t>
            </w:r>
            <w:r>
              <w:rPr>
                <w:i/>
                <w:iCs/>
              </w:rPr>
              <w:t>Trogoderma granarium</w:t>
            </w:r>
            <w:r>
              <w:t>) Part 1 for plant products, for public consultation. The consultation period closed on 27 February 2026.</w:t>
            </w:r>
          </w:p>
          <w:p w:rsidR="002B2E4B" w:rsidP="00602A8E" w14:paraId="2057D510" w14:textId="77777777">
            <w:pPr>
              <w:spacing w:before="120" w:after="120"/>
            </w:pPr>
            <w:r>
              <w:t xml:space="preserve">This addendum notifies trading partners that Australia will implement the following two changes recommended in the Draft PRA, </w:t>
            </w:r>
            <w:r>
              <w:rPr>
                <w:b/>
                <w:bCs/>
              </w:rPr>
              <w:t>effective from 30 April 2026</w:t>
            </w:r>
            <w:r>
              <w:t>:</w:t>
            </w:r>
          </w:p>
          <w:p w:rsidR="002B2E4B" w:rsidP="00602A8E" w14:paraId="64958215" w14:textId="161E5BD4">
            <w:pPr>
              <w:numPr>
                <w:ilvl w:val="0"/>
                <w:numId w:val="16"/>
              </w:numPr>
              <w:spacing w:before="120" w:after="120"/>
            </w:pPr>
            <w:r>
              <w:rPr>
                <w:b/>
                <w:bCs/>
              </w:rPr>
              <w:t>Change 1:</w:t>
            </w:r>
            <w:r>
              <w:t xml:space="preserve"> Updating Australia's List of 'target-risk khapra beetle countries' to include 8 </w:t>
            </w:r>
            <w:r>
              <w:t>additional countries: Angola, Chad, Guinea, Jordan, Kazakhstan, Tajikistan, Tanzania and Turkmenistan</w:t>
            </w:r>
          </w:p>
          <w:p w:rsidR="002B2E4B" w:rsidP="00602A8E" w14:paraId="56AC441B" w14:textId="77777777">
            <w:pPr>
              <w:spacing w:before="120" w:after="120"/>
              <w:ind w:left="720"/>
            </w:pPr>
            <w:r>
              <w:t xml:space="preserve">(Available at: </w:t>
            </w:r>
            <w:hyperlink r:id="rId6" w:history="1">
              <w:r>
                <w:rPr>
                  <w:color w:val="0000FF"/>
                  <w:u w:val="single"/>
                </w:rPr>
                <w:t>https://www.agriculture.gov.au/b</w:t>
              </w:r>
              <w:r>
                <w:rPr>
                  <w:color w:val="0000FF"/>
                  <w:u w:val="single"/>
                </w:rPr>
                <w:t>i</w:t>
              </w:r>
              <w:r>
                <w:rPr>
                  <w:color w:val="0000FF"/>
                  <w:u w:val="single"/>
                </w:rPr>
                <w:t>osecurity-trade/policy/legislation/list-target-risk-countries-host-khapra-beetle</w:t>
              </w:r>
            </w:hyperlink>
            <w:r>
              <w:t>)</w:t>
            </w:r>
          </w:p>
          <w:p w:rsidR="002B2E4B" w:rsidP="00602A8E" w14:paraId="29BDAFE7" w14:textId="77777777">
            <w:pPr>
              <w:numPr>
                <w:ilvl w:val="0"/>
                <w:numId w:val="16"/>
              </w:numPr>
              <w:spacing w:before="120" w:after="120"/>
            </w:pPr>
            <w:r>
              <w:rPr>
                <w:b/>
                <w:bCs/>
              </w:rPr>
              <w:t>Change 2:</w:t>
            </w:r>
            <w:r>
              <w:t xml:space="preserve"> Removing </w:t>
            </w:r>
            <w:r>
              <w:rPr>
                <w:i/>
                <w:iCs/>
              </w:rPr>
              <w:t xml:space="preserve">Trogoderma serraticorne </w:t>
            </w:r>
            <w:r>
              <w:t>from Australia's 'List of Trogoderma Species of Biosecurity Concern'.</w:t>
            </w:r>
          </w:p>
          <w:p w:rsidR="002B2E4B" w:rsidP="00602A8E" w14:paraId="6D120090" w14:textId="77777777">
            <w:pPr>
              <w:spacing w:before="120" w:after="120"/>
              <w:ind w:left="720"/>
            </w:pPr>
            <w:r>
              <w:t xml:space="preserve">(Available at </w:t>
            </w:r>
            <w:hyperlink r:id="rId7" w:history="1">
              <w:r>
                <w:rPr>
                  <w:color w:val="0000FF"/>
                  <w:u w:val="single"/>
                </w:rPr>
                <w:t>https://www.ag</w:t>
              </w:r>
              <w:r>
                <w:rPr>
                  <w:color w:val="0000FF"/>
                  <w:u w:val="single"/>
                </w:rPr>
                <w:t>r</w:t>
              </w:r>
              <w:r>
                <w:rPr>
                  <w:color w:val="0000FF"/>
                  <w:u w:val="single"/>
                </w:rPr>
                <w:t>iculture.gov.au/biosecurity-trade/policy/legislation/list-trogoderma-species</w:t>
              </w:r>
            </w:hyperlink>
            <w:r>
              <w:t>)</w:t>
            </w:r>
          </w:p>
          <w:p w:rsidR="002B2E4B" w:rsidP="00602A8E" w14:paraId="66AC97BC" w14:textId="77777777">
            <w:pPr>
              <w:spacing w:before="120" w:after="120"/>
            </w:pPr>
            <w:r>
              <w:t xml:space="preserve">These Lists are referenced under the </w:t>
            </w:r>
            <w:r>
              <w:rPr>
                <w:i/>
                <w:iCs/>
              </w:rPr>
              <w:t>Biosecurity Act 2015.</w:t>
            </w:r>
            <w:r>
              <w:t xml:space="preserve"> The updated versions of the lists (and previous versions to support consignments shipped under earlier requirements) will be published on the above webpages on 30 April 2026.</w:t>
            </w:r>
          </w:p>
          <w:p w:rsidR="002B2E4B" w:rsidP="00602A8E" w14:paraId="0645F838" w14:textId="77777777">
            <w:pPr>
              <w:spacing w:before="120" w:after="120"/>
            </w:pPr>
            <w:r>
              <w:rPr>
                <w:b/>
                <w:bCs/>
              </w:rPr>
              <w:t>Goods in-transit</w:t>
            </w:r>
          </w:p>
          <w:p w:rsidR="002B2E4B" w:rsidP="00602A8E" w14:paraId="4550258E" w14:textId="77777777">
            <w:pPr>
              <w:numPr>
                <w:ilvl w:val="0"/>
                <w:numId w:val="17"/>
              </w:numPr>
              <w:spacing w:before="120" w:after="120"/>
            </w:pPr>
            <w:r>
              <w:t>Consignments shipped up to and including 29 April 2026 will be assessed against the previous versions of the relevant Lists in force at the time of export.</w:t>
            </w:r>
          </w:p>
          <w:p w:rsidR="002B2E4B" w:rsidP="00602A8E" w14:paraId="2EBD8EAE" w14:textId="77777777">
            <w:pPr>
              <w:numPr>
                <w:ilvl w:val="0"/>
                <w:numId w:val="17"/>
              </w:numPr>
              <w:spacing w:before="120" w:after="120"/>
            </w:pPr>
            <w:r>
              <w:t>Consignments shipped on or after 30 April 2026 will be required to meet the updated import conditions, applying the new versions of the relevant lists (which take effect on implementation).</w:t>
            </w:r>
          </w:p>
          <w:p w:rsidR="002B2E4B" w:rsidP="00602A8E" w14:paraId="391777BD" w14:textId="77777777">
            <w:pPr>
              <w:spacing w:before="120" w:after="120"/>
            </w:pPr>
            <w:r>
              <w:t>The shipped-on-board date recorded on consignment documents will be used to determine the applicable requirements.</w:t>
            </w:r>
          </w:p>
          <w:p w:rsidR="002B2E4B" w:rsidP="00602A8E" w14:paraId="54594EEC" w14:textId="77777777">
            <w:pPr>
              <w:spacing w:before="120" w:after="120"/>
            </w:pPr>
            <w:r>
              <w:rPr>
                <w:b/>
                <w:bCs/>
              </w:rPr>
              <w:t>Summary of Change 1: Addition of countries to the 'List of Target-risk khapra beetle countries'</w:t>
            </w:r>
          </w:p>
          <w:p w:rsidR="002B2E4B" w:rsidP="00602A8E" w14:paraId="01359598" w14:textId="77777777">
            <w:pPr>
              <w:spacing w:before="120" w:after="120"/>
            </w:pPr>
            <w:r>
              <w:t>Based on information considered in the Draft PRA, there are references suggesting that khapra beetle may be present in Angola, Chad, Guinea, Jordan, Kazakhstan, Tajikistan, Tanzania and Turkmenistan. Australia engaged with the National Plant Protection Organisations of these countries however insufficient evidence was provided to support the 'absence' status. These countries will be added to Australia's List of Khapra beetle target-risk countries, effective from 30 April 2026.</w:t>
            </w:r>
          </w:p>
          <w:p w:rsidR="002B2E4B" w:rsidP="00602A8E" w14:paraId="7FB8A43C" w14:textId="77777777">
            <w:pPr>
              <w:spacing w:before="120" w:after="120"/>
            </w:pPr>
            <w:r>
              <w:t xml:space="preserve">Consignments exported from these countries will now be subject to additional pre-export measures where </w:t>
            </w:r>
            <w:r>
              <w:rPr>
                <w:b/>
                <w:bCs/>
              </w:rPr>
              <w:t>khapra beetle target-risk country requirements apply</w:t>
            </w:r>
            <w:r>
              <w:t>. Measures that may apply include:</w:t>
            </w:r>
          </w:p>
          <w:p w:rsidR="002B2E4B" w:rsidP="00602A8E" w14:paraId="69817E97" w14:textId="77777777">
            <w:pPr>
              <w:spacing w:before="120" w:after="120"/>
            </w:pPr>
            <w:r>
              <w:rPr>
                <w:b/>
                <w:bCs/>
              </w:rPr>
              <w:t>For high-risk plant products:</w:t>
            </w:r>
          </w:p>
          <w:p w:rsidR="002B2E4B" w:rsidP="00602A8E" w14:paraId="27E268B5" w14:textId="77777777">
            <w:pPr>
              <w:numPr>
                <w:ilvl w:val="0"/>
                <w:numId w:val="18"/>
              </w:numPr>
              <w:spacing w:before="120" w:after="120"/>
            </w:pPr>
            <w:r>
              <w:t xml:space="preserve">Mandatory pre-export treatment requirements. This includes post-treatment inspection by government official and phytosanitary certification confirming treatment requirements have been met and that goods are free from live </w:t>
            </w:r>
            <w:r>
              <w:rPr>
                <w:i/>
                <w:iCs/>
              </w:rPr>
              <w:t xml:space="preserve">Trogoderma </w:t>
            </w:r>
            <w:r>
              <w:t>species.</w:t>
            </w:r>
          </w:p>
          <w:p w:rsidR="002B2E4B" w:rsidP="00602A8E" w14:paraId="33D7B947" w14:textId="77777777">
            <w:pPr>
              <w:spacing w:before="120" w:after="120"/>
              <w:rPr>
                <w:b/>
                <w:bCs/>
              </w:rPr>
            </w:pPr>
            <w:r>
              <w:rPr>
                <w:b/>
                <w:bCs/>
              </w:rPr>
              <w:t>For other-risk plant products</w:t>
            </w:r>
          </w:p>
          <w:p w:rsidR="002B2E4B" w:rsidP="00602A8E" w14:paraId="75EBA43E" w14:textId="77777777">
            <w:pPr>
              <w:numPr>
                <w:ilvl w:val="0"/>
                <w:numId w:val="19"/>
              </w:numPr>
              <w:spacing w:before="120" w:after="120"/>
            </w:pPr>
            <w:r>
              <w:t xml:space="preserve">Existing phytosanitary requirements for other-risk plant products remain in place subject to the amendment described under </w:t>
            </w:r>
            <w:r>
              <w:rPr>
                <w:b/>
                <w:bCs/>
              </w:rPr>
              <w:t xml:space="preserve">Change 2 </w:t>
            </w:r>
            <w:r>
              <w:t xml:space="preserve">below. This includes goods having phytosanitary certification confirming freedom from all evidence of </w:t>
            </w:r>
            <w:r>
              <w:rPr>
                <w:i/>
                <w:iCs/>
              </w:rPr>
              <w:t xml:space="preserve">Trogoderma </w:t>
            </w:r>
            <w:r>
              <w:t xml:space="preserve">species in Australia's </w:t>
            </w:r>
            <w:r>
              <w:rPr>
                <w:i/>
                <w:iCs/>
              </w:rPr>
              <w:t>list of Trogoderma species of biosecurity concern</w:t>
            </w:r>
            <w:r>
              <w:t>.</w:t>
            </w:r>
          </w:p>
          <w:p w:rsidR="002B2E4B" w:rsidP="00602A8E" w14:paraId="6C08DB5A" w14:textId="77777777">
            <w:pPr>
              <w:spacing w:before="120" w:after="120"/>
            </w:pPr>
            <w:r>
              <w:t xml:space="preserve">For further information on high-risk and other-risk plant products see </w:t>
            </w:r>
            <w:hyperlink r:id="rId8" w:history="1">
              <w:r>
                <w:rPr>
                  <w:color w:val="0000FF"/>
                  <w:u w:val="single"/>
                </w:rPr>
                <w:t>https://www.agriculture.gov.au/biosec</w:t>
              </w:r>
              <w:r>
                <w:rPr>
                  <w:color w:val="0000FF"/>
                  <w:u w:val="single"/>
                </w:rPr>
                <w:t>u</w:t>
              </w:r>
              <w:r>
                <w:rPr>
                  <w:color w:val="0000FF"/>
                  <w:u w:val="single"/>
                </w:rPr>
                <w:t>rity-trade/pests-diseases-weeds/plant/identify/khapra-beetle/plant-products</w:t>
              </w:r>
            </w:hyperlink>
          </w:p>
          <w:p w:rsidR="002B2E4B" w:rsidP="00602A8E" w14:paraId="2AD3FD37" w14:textId="77777777">
            <w:pPr>
              <w:spacing w:before="120" w:after="120"/>
            </w:pPr>
            <w:r>
              <w:rPr>
                <w:b/>
                <w:bCs/>
              </w:rPr>
              <w:t>For sea containers:</w:t>
            </w:r>
          </w:p>
          <w:p w:rsidR="002B2E4B" w:rsidP="00602A8E" w14:paraId="21A5E1A7" w14:textId="77777777">
            <w:pPr>
              <w:numPr>
                <w:ilvl w:val="0"/>
                <w:numId w:val="20"/>
              </w:numPr>
              <w:spacing w:before="120" w:after="120"/>
            </w:pPr>
            <w:r>
              <w:t>Mandatory pre-export treatment requirements for sea containers that are packed with high-risk plant products, or packed with any goods and intended to be unpacked in a rural khapra risk postcode of Australia.</w:t>
            </w:r>
          </w:p>
          <w:p w:rsidR="002B2E4B" w:rsidP="00602A8E" w14:paraId="73CE7FC2" w14:textId="77777777">
            <w:pPr>
              <w:spacing w:before="120" w:after="120"/>
            </w:pPr>
            <w:r>
              <w:t xml:space="preserve">For further information on sea container measures see </w:t>
            </w:r>
            <w:hyperlink r:id="rId9" w:history="1">
              <w:r>
                <w:rPr>
                  <w:color w:val="0000FF"/>
                  <w:u w:val="single"/>
                </w:rPr>
                <w:t>https://www.agriculture.gov.au/biosecurity-trade/pests-diseases-weeds/plant/identify/khapra-beetle/sea-co</w:t>
              </w:r>
              <w:r>
                <w:rPr>
                  <w:color w:val="0000FF"/>
                  <w:u w:val="single"/>
                </w:rPr>
                <w:t>n</w:t>
              </w:r>
              <w:r>
                <w:rPr>
                  <w:color w:val="0000FF"/>
                  <w:u w:val="single"/>
                </w:rPr>
                <w:t>tainer-measures</w:t>
              </w:r>
            </w:hyperlink>
          </w:p>
          <w:p w:rsidR="002B2E4B" w:rsidP="00602A8E" w14:paraId="5408293D" w14:textId="77777777">
            <w:pPr>
              <w:spacing w:before="120" w:after="120"/>
            </w:pPr>
            <w:r>
              <w:rPr>
                <w:b/>
                <w:bCs/>
              </w:rPr>
              <w:t xml:space="preserve">Summary of Change 2: Removal of </w:t>
            </w:r>
            <w:r>
              <w:rPr>
                <w:b/>
                <w:bCs/>
                <w:i/>
                <w:iCs/>
              </w:rPr>
              <w:t xml:space="preserve">Trogoderma serraticorne </w:t>
            </w:r>
            <w:r>
              <w:rPr>
                <w:b/>
                <w:bCs/>
              </w:rPr>
              <w:t xml:space="preserve">from the 'List of </w:t>
            </w:r>
            <w:r>
              <w:rPr>
                <w:b/>
                <w:bCs/>
                <w:i/>
                <w:iCs/>
              </w:rPr>
              <w:t>Trogoderma</w:t>
            </w:r>
            <w:r>
              <w:rPr>
                <w:b/>
                <w:bCs/>
              </w:rPr>
              <w:t xml:space="preserve"> Species of Biosecurity Concern'</w:t>
            </w:r>
          </w:p>
          <w:p w:rsidR="002B2E4B" w:rsidP="00602A8E" w14:paraId="5822FB6D" w14:textId="77777777">
            <w:pPr>
              <w:spacing w:before="120" w:after="120"/>
            </w:pPr>
            <w:r>
              <w:t xml:space="preserve">Based on information considered in the Draft PRA, </w:t>
            </w:r>
            <w:r>
              <w:rPr>
                <w:i/>
                <w:iCs/>
              </w:rPr>
              <w:t xml:space="preserve">Trogoderma serraticorne </w:t>
            </w:r>
            <w:r>
              <w:t>will be removed</w:t>
            </w:r>
            <w:r>
              <w:rPr>
                <w:i/>
                <w:iCs/>
              </w:rPr>
              <w:t xml:space="preserve"> </w:t>
            </w:r>
            <w:r>
              <w:t xml:space="preserve">from Australia's 'List of </w:t>
            </w:r>
            <w:r>
              <w:rPr>
                <w:i/>
                <w:iCs/>
              </w:rPr>
              <w:t>Trogoderma</w:t>
            </w:r>
            <w:r>
              <w:t xml:space="preserve"> Species of Biosecurity Concern', effective from 30 April 2026.</w:t>
            </w:r>
          </w:p>
          <w:p w:rsidR="002B2E4B" w:rsidP="00602A8E" w14:paraId="51145E83" w14:textId="77777777">
            <w:pPr>
              <w:spacing w:before="120" w:after="120"/>
            </w:pPr>
            <w:r>
              <w:t xml:space="preserve">Where phytosanitary certification currently requires inspection and certification for freedom from </w:t>
            </w:r>
            <w:r>
              <w:rPr>
                <w:i/>
                <w:iCs/>
              </w:rPr>
              <w:t xml:space="preserve">Trogoderma </w:t>
            </w:r>
            <w:r>
              <w:t>species of biosecurity concern to Australia</w:t>
            </w:r>
            <w:r>
              <w:rPr>
                <w:i/>
                <w:iCs/>
              </w:rPr>
              <w:t xml:space="preserve">, </w:t>
            </w:r>
            <w:r>
              <w:t>that requirement</w:t>
            </w:r>
            <w:r>
              <w:rPr>
                <w:i/>
                <w:iCs/>
              </w:rPr>
              <w:t xml:space="preserve"> </w:t>
            </w:r>
            <w:r>
              <w:t xml:space="preserve">will no longer apply for </w:t>
            </w:r>
            <w:r>
              <w:rPr>
                <w:i/>
                <w:iCs/>
              </w:rPr>
              <w:t>Trogoderma serraticorne</w:t>
            </w:r>
            <w:r>
              <w:t xml:space="preserve"> from the implementation date. Inspection and certification requirements continue to apply to all other </w:t>
            </w:r>
            <w:r>
              <w:rPr>
                <w:i/>
                <w:iCs/>
              </w:rPr>
              <w:t xml:space="preserve">Trogoderma </w:t>
            </w:r>
            <w:r>
              <w:t xml:space="preserve">species included in Australia's list of </w:t>
            </w:r>
            <w:r>
              <w:rPr>
                <w:i/>
                <w:iCs/>
              </w:rPr>
              <w:t>Trogoderma</w:t>
            </w:r>
            <w:r>
              <w:t xml:space="preserve"> species of biosecurity concern.</w:t>
            </w:r>
          </w:p>
          <w:p w:rsidR="002B2E4B" w:rsidP="00602A8E" w14:paraId="157AA03C" w14:textId="77777777">
            <w:pPr>
              <w:spacing w:before="120" w:after="120"/>
            </w:pPr>
            <w:r>
              <w:t>This list is referenced in the phytosanitary certificate additional declaration:</w:t>
            </w:r>
          </w:p>
          <w:p w:rsidR="002B2E4B" w:rsidP="00602A8E" w14:paraId="1C61CCB4" w14:textId="77777777">
            <w:pPr>
              <w:spacing w:before="120" w:after="120"/>
            </w:pPr>
            <w:r>
              <w:rPr>
                <w:i/>
                <w:iCs/>
              </w:rPr>
              <w:t xml:space="preserve">"Representative samples were inspected and found free from evidence of any species of Trogoderma (whether live, dead or exuviae) in </w:t>
            </w:r>
            <w:hyperlink r:id="rId7" w:history="1">
              <w:r>
                <w:rPr>
                  <w:i/>
                  <w:iCs/>
                  <w:color w:val="0000FF"/>
                  <w:u w:val="single"/>
                </w:rPr>
                <w:t>Australia's list of Trog</w:t>
              </w:r>
              <w:r>
                <w:rPr>
                  <w:i/>
                  <w:iCs/>
                  <w:color w:val="0000FF"/>
                  <w:u w:val="single"/>
                </w:rPr>
                <w:t>o</w:t>
              </w:r>
              <w:r>
                <w:rPr>
                  <w:i/>
                  <w:iCs/>
                  <w:color w:val="0000FF"/>
                  <w:u w:val="single"/>
                </w:rPr>
                <w:t>derma species of biosecurity concern</w:t>
              </w:r>
            </w:hyperlink>
            <w:r>
              <w:rPr>
                <w:i/>
                <w:iCs/>
              </w:rPr>
              <w:t>".</w:t>
            </w:r>
          </w:p>
          <w:p w:rsidR="002B2E4B" w:rsidP="00602A8E" w14:paraId="6EF6E3FD" w14:textId="77777777">
            <w:pPr>
              <w:spacing w:before="120" w:after="120"/>
            </w:pPr>
            <w:r>
              <w:t>This requirement applies to:</w:t>
            </w:r>
          </w:p>
          <w:p w:rsidR="002B2E4B" w:rsidP="00602A8E" w14:paraId="10954F82" w14:textId="77777777">
            <w:pPr>
              <w:numPr>
                <w:ilvl w:val="0"/>
                <w:numId w:val="21"/>
              </w:numPr>
              <w:spacing w:before="120" w:after="120"/>
            </w:pPr>
            <w:r>
              <w:rPr>
                <w:b/>
                <w:bCs/>
              </w:rPr>
              <w:t>High-risk plant products</w:t>
            </w:r>
            <w:r>
              <w:t xml:space="preserve"> exported from countries that are </w:t>
            </w:r>
            <w:r>
              <w:rPr>
                <w:b/>
                <w:bCs/>
              </w:rPr>
              <w:t>not</w:t>
            </w:r>
            <w:r>
              <w:t xml:space="preserve"> listed as khapra beetle target-risk countries, and</w:t>
            </w:r>
          </w:p>
          <w:p w:rsidR="002B2E4B" w:rsidP="00602A8E" w14:paraId="4B17E599" w14:textId="77777777">
            <w:pPr>
              <w:numPr>
                <w:ilvl w:val="0"/>
                <w:numId w:val="21"/>
              </w:numPr>
              <w:spacing w:before="120" w:after="120"/>
            </w:pPr>
            <w:r>
              <w:rPr>
                <w:b/>
                <w:bCs/>
              </w:rPr>
              <w:t xml:space="preserve">Other-risk plant products </w:t>
            </w:r>
            <w:r>
              <w:t xml:space="preserve">exported from </w:t>
            </w:r>
            <w:r>
              <w:rPr>
                <w:b/>
                <w:bCs/>
              </w:rPr>
              <w:t xml:space="preserve">all </w:t>
            </w:r>
            <w:r>
              <w:t>countries.</w:t>
            </w:r>
          </w:p>
          <w:p w:rsidR="002B2E4B" w:rsidP="00602A8E" w14:paraId="6ED00156" w14:textId="77777777">
            <w:pPr>
              <w:spacing w:before="120" w:after="120"/>
            </w:pPr>
            <w:r>
              <w:t xml:space="preserve">If a listed </w:t>
            </w:r>
            <w:r>
              <w:rPr>
                <w:i/>
                <w:iCs/>
              </w:rPr>
              <w:t>Trogoderma</w:t>
            </w:r>
            <w:r>
              <w:t xml:space="preserve"> species of biosecurity concern is detected on arrival in Australia, or if certification does not verify compliance with the above requirements, the consignment will be subject to remedial action, which may include re-export.</w:t>
            </w:r>
          </w:p>
          <w:p w:rsidR="002B2E4B" w:rsidP="00602A8E" w14:paraId="3CD02984" w14:textId="77777777">
            <w:pPr>
              <w:spacing w:before="120" w:after="120"/>
            </w:pPr>
            <w:r>
              <w:t xml:space="preserve">This list was previously amended on 25 July 2025 to include </w:t>
            </w:r>
            <w:r>
              <w:rPr>
                <w:i/>
                <w:iCs/>
              </w:rPr>
              <w:t>Trogoderma serraticorne</w:t>
            </w:r>
            <w:r>
              <w:t xml:space="preserve">, as notified in </w:t>
            </w:r>
            <w:hyperlink r:id="rId10" w:history="1">
              <w:r>
                <w:rPr>
                  <w:color w:val="0000FF"/>
                  <w:u w:val="single"/>
                </w:rPr>
                <w:t>G/SPS/N/AUS/502/Add.21</w:t>
              </w:r>
            </w:hyperlink>
            <w:r>
              <w:t>, based on its potential to enter Australia via imported plant products, establish and spread and cause economic consequence. Information considered in the Draft PRA indicates that this species is not likely to be associated with imported plant products, and its inclusion on the list is therefore no longer warranted.</w:t>
            </w:r>
          </w:p>
          <w:p w:rsidR="002B2E4B" w:rsidP="00602A8E" w14:paraId="18D58EBD" w14:textId="77777777">
            <w:pPr>
              <w:spacing w:before="120" w:after="120"/>
            </w:pPr>
            <w:r>
              <w:rPr>
                <w:b/>
                <w:bCs/>
              </w:rPr>
              <w:t>Further information</w:t>
            </w:r>
          </w:p>
          <w:p w:rsidR="002B2E4B" w:rsidP="00602A8E" w14:paraId="53D19DB5" w14:textId="77777777">
            <w:pPr>
              <w:spacing w:before="120" w:after="120"/>
            </w:pPr>
            <w:r>
              <w:t xml:space="preserve">For all enquiries, please contact Plant Import Operations via email at </w:t>
            </w:r>
            <w:hyperlink r:id="rId11" w:history="1">
              <w:r>
                <w:rPr>
                  <w:color w:val="0000FF"/>
                  <w:u w:val="single"/>
                </w:rPr>
                <w:t>imports@aff.gov.au</w:t>
              </w:r>
            </w:hyperlink>
            <w:r>
              <w:t xml:space="preserve"> (please title the subject line of the email with "Plant T2 – Khapra").</w:t>
            </w:r>
          </w:p>
          <w:p w:rsidR="002B2E4B" w:rsidP="00602A8E" w14:paraId="2B9C19AC" w14:textId="77777777">
            <w:pPr>
              <w:spacing w:before="120" w:after="120"/>
            </w:pPr>
            <w:r>
              <w:t>Comment period: 3 April 2026 - 30 April 2026.</w:t>
            </w:r>
          </w:p>
          <w:p w:rsidR="002B2E4B" w:rsidP="00602A8E" w14:paraId="1E91AB10" w14:textId="77777777">
            <w:pPr>
              <w:spacing w:before="120" w:after="120"/>
            </w:pPr>
            <w:hyperlink r:id="rId6" w:tgtFrame="_blank" w:history="1">
              <w:r>
                <w:rPr>
                  <w:color w:val="0000FF"/>
                  <w:u w:val="single"/>
                </w:rPr>
                <w:t>https://www.agriculture.gov.a</w:t>
              </w:r>
              <w:r>
                <w:rPr>
                  <w:color w:val="0000FF"/>
                  <w:u w:val="single"/>
                </w:rPr>
                <w:t>u</w:t>
              </w:r>
              <w:r>
                <w:rPr>
                  <w:color w:val="0000FF"/>
                  <w:u w:val="single"/>
                </w:rPr>
                <w:t>/biosecurity-trade/policy/legislation/list-target-risk-countries-host-khapra-beetle</w:t>
              </w:r>
            </w:hyperlink>
          </w:p>
          <w:p w:rsidR="002B2E4B" w:rsidP="003C63F2" w14:paraId="555C348A" w14:textId="77777777">
            <w:pPr>
              <w:spacing w:after="240"/>
            </w:pPr>
            <w:hyperlink r:id="rId7" w:tgtFrame="_blank" w:history="1">
              <w:r>
                <w:rPr>
                  <w:color w:val="0000FF"/>
                  <w:u w:val="single"/>
                </w:rPr>
                <w:t>https://www.agriculture.gov.au/biosecurity-trad</w:t>
              </w:r>
              <w:r>
                <w:rPr>
                  <w:color w:val="0000FF"/>
                  <w:u w:val="single"/>
                </w:rPr>
                <w:t>e</w:t>
              </w:r>
              <w:r>
                <w:rPr>
                  <w:color w:val="0000FF"/>
                  <w:u w:val="single"/>
                </w:rPr>
                <w:t>/policy/legislation/list-trogoderma-species</w:t>
              </w:r>
            </w:hyperlink>
          </w:p>
        </w:tc>
      </w:tr>
      <w:tr w14:paraId="450A7AE8" w14:textId="77777777" w:rsidTr="00C9391C">
        <w:tblPrEx>
          <w:tblW w:w="0" w:type="auto"/>
          <w:tblLayout w:type="fixed"/>
          <w:tblLook w:val="01E0"/>
        </w:tblPrEx>
        <w:tc>
          <w:tcPr>
            <w:tcW w:w="9242" w:type="dxa"/>
          </w:tcPr>
          <w:p w:rsidR="004A19AF" w:rsidRPr="003C63F2" w:rsidP="003C63F2" w14:paraId="5840B271" w14:textId="77777777">
            <w:pPr>
              <w:spacing w:after="240"/>
              <w:rPr>
                <w:b/>
              </w:rPr>
            </w:pPr>
            <w:r w:rsidRPr="003C63F2">
              <w:rPr>
                <w:b/>
              </w:rPr>
              <w:t>This addendum concerns a:</w:t>
            </w:r>
          </w:p>
        </w:tc>
      </w:tr>
      <w:tr w14:paraId="05655832" w14:textId="77777777" w:rsidTr="00C9391C">
        <w:tblPrEx>
          <w:tblW w:w="0" w:type="auto"/>
          <w:tblLayout w:type="fixed"/>
          <w:tblLook w:val="01E0"/>
        </w:tblPrEx>
        <w:tc>
          <w:tcPr>
            <w:tcW w:w="9242" w:type="dxa"/>
          </w:tcPr>
          <w:p w:rsidR="004A19AF" w:rsidRPr="003C63F2" w:rsidP="003C63F2" w14:paraId="3E19F8AA" w14:textId="77777777">
            <w:pPr>
              <w:ind w:left="1440" w:hanging="873"/>
            </w:pPr>
            <w:r w:rsidRPr="003C63F2">
              <w:t>[ ]</w:t>
            </w:r>
            <w:r w:rsidRPr="003C63F2">
              <w:tab/>
              <w:t>Modification of final date for comments</w:t>
            </w:r>
          </w:p>
        </w:tc>
      </w:tr>
      <w:tr w14:paraId="25CFDB53" w14:textId="77777777" w:rsidTr="00C9391C">
        <w:tblPrEx>
          <w:tblW w:w="0" w:type="auto"/>
          <w:tblLayout w:type="fixed"/>
          <w:tblLook w:val="01E0"/>
        </w:tblPrEx>
        <w:tc>
          <w:tcPr>
            <w:tcW w:w="9242" w:type="dxa"/>
          </w:tcPr>
          <w:p w:rsidR="004A19AF" w:rsidRPr="003C63F2" w:rsidP="003C63F2" w14:paraId="1BF51FC0" w14:textId="77777777">
            <w:pPr>
              <w:ind w:left="1440" w:hanging="873"/>
            </w:pPr>
            <w:r w:rsidRPr="003C63F2">
              <w:t>[ ]</w:t>
            </w:r>
            <w:r w:rsidRPr="003C63F2">
              <w:tab/>
              <w:t>Modification of content and/or sco</w:t>
            </w:r>
            <w:r w:rsidRPr="003C63F2" w:rsidR="003F54AC">
              <w:t xml:space="preserve">pe of previously notified </w:t>
            </w:r>
            <w:r w:rsidRPr="003C63F2">
              <w:t>regulation</w:t>
            </w:r>
          </w:p>
        </w:tc>
      </w:tr>
      <w:tr w14:paraId="3951D10A" w14:textId="77777777" w:rsidTr="00C9391C">
        <w:tblPrEx>
          <w:tblW w:w="0" w:type="auto"/>
          <w:tblLayout w:type="fixed"/>
          <w:tblLook w:val="01E0"/>
        </w:tblPrEx>
        <w:tc>
          <w:tcPr>
            <w:tcW w:w="9242" w:type="dxa"/>
          </w:tcPr>
          <w:p w:rsidR="004A19AF" w:rsidRPr="003C63F2" w:rsidP="003C63F2" w14:paraId="321DB913" w14:textId="77777777">
            <w:pPr>
              <w:ind w:left="1440" w:hanging="873"/>
            </w:pPr>
            <w:r w:rsidRPr="003C63F2">
              <w:t xml:space="preserve">[ </w:t>
            </w:r>
            <w:r w:rsidRPr="003C63F2" w:rsidR="003F54AC">
              <w:t>]</w:t>
            </w:r>
            <w:r w:rsidRPr="003C63F2" w:rsidR="003F54AC">
              <w:tab/>
              <w:t>Withdrawal of</w:t>
            </w:r>
            <w:r w:rsidRPr="003C63F2">
              <w:t xml:space="preserve"> regulation</w:t>
            </w:r>
          </w:p>
        </w:tc>
      </w:tr>
      <w:tr w14:paraId="66A5722E" w14:textId="77777777" w:rsidTr="00C9391C">
        <w:tblPrEx>
          <w:tblW w:w="0" w:type="auto"/>
          <w:tblLayout w:type="fixed"/>
          <w:tblLook w:val="01E0"/>
        </w:tblPrEx>
        <w:tc>
          <w:tcPr>
            <w:tcW w:w="9242" w:type="dxa"/>
          </w:tcPr>
          <w:p w:rsidR="004A19AF" w:rsidRPr="003C63F2" w:rsidP="003C63F2" w14:paraId="12CD3CE2" w14:textId="77777777">
            <w:pPr>
              <w:ind w:left="1440" w:hanging="873"/>
            </w:pPr>
            <w:r w:rsidRPr="003C63F2">
              <w:t>[ ]</w:t>
            </w:r>
            <w:r w:rsidRPr="003C63F2">
              <w:tab/>
              <w:t>Change in period of application of measure</w:t>
            </w:r>
          </w:p>
        </w:tc>
      </w:tr>
      <w:tr w14:paraId="2ED10A03" w14:textId="77777777" w:rsidTr="00C9391C">
        <w:tblPrEx>
          <w:tblW w:w="0" w:type="auto"/>
          <w:tblLayout w:type="fixed"/>
          <w:tblLook w:val="01E0"/>
        </w:tblPrEx>
        <w:tc>
          <w:tcPr>
            <w:tcW w:w="9242" w:type="dxa"/>
          </w:tcPr>
          <w:p w:rsidR="004A19AF" w:rsidRPr="003C63F2" w:rsidP="003C63F2" w14:paraId="741A44DF" w14:textId="77777777">
            <w:pPr>
              <w:spacing w:after="240"/>
              <w:ind w:left="1440" w:hanging="873"/>
            </w:pPr>
            <w:r w:rsidRPr="003C63F2">
              <w:t>[</w:t>
            </w:r>
            <w:r w:rsidRPr="003C63F2">
              <w:rPr>
                <w:b/>
                <w:bCs/>
              </w:rPr>
              <w:t>X</w:t>
            </w:r>
            <w:r w:rsidRPr="003C63F2">
              <w:t>]</w:t>
            </w:r>
            <w:r w:rsidRPr="003C63F2">
              <w:tab/>
              <w:t>Other: Amendments to Australia's 'List of Target-risk khapra beetle countries' and 'List of Trogoderma Species of Biosecurity Concern'</w:t>
            </w:r>
          </w:p>
        </w:tc>
      </w:tr>
      <w:tr w14:paraId="71439AFF" w14:textId="77777777" w:rsidTr="00C9391C">
        <w:tblPrEx>
          <w:tblW w:w="0" w:type="auto"/>
          <w:tblLayout w:type="fixed"/>
          <w:tblLook w:val="01E0"/>
        </w:tblPrEx>
        <w:tc>
          <w:tcPr>
            <w:tcW w:w="9242" w:type="dxa"/>
          </w:tcPr>
          <w:p w:rsidR="004A19AF" w:rsidRPr="003C63F2" w:rsidP="003C63F2" w14:paraId="2479D741" w14:textId="77777777">
            <w:pPr>
              <w:spacing w:after="240"/>
              <w:rPr>
                <w:b/>
              </w:rPr>
            </w:pPr>
            <w:r w:rsidRPr="003C63F2">
              <w:rPr>
                <w:b/>
              </w:rPr>
              <w:t>Agency or authority designated to handle comments: [X] National Notification Authority, [X</w:t>
            </w:r>
            <w:r w:rsidRPr="003C63F2">
              <w:rPr>
                <w:b/>
              </w:rPr>
              <w:t>] National Enquiry Point. Address, fax number and e-mail address (if available) of other body:</w:t>
            </w:r>
          </w:p>
        </w:tc>
      </w:tr>
      <w:tr w14:paraId="134FF918" w14:textId="77777777" w:rsidTr="00C9391C">
        <w:tblPrEx>
          <w:tblW w:w="0" w:type="auto"/>
          <w:tblLayout w:type="fixed"/>
          <w:tblLook w:val="01E0"/>
        </w:tblPrEx>
        <w:tc>
          <w:tcPr>
            <w:tcW w:w="9242" w:type="dxa"/>
          </w:tcPr>
          <w:p w:rsidR="004A19AF" w:rsidRPr="003C63F2" w:rsidP="003C63F2" w14:paraId="499E264B" w14:textId="77777777">
            <w:r w:rsidRPr="003C63F2">
              <w:t>Australian Department of Agriculture, Fisheries and Forestry</w:t>
            </w:r>
          </w:p>
          <w:p w:rsidR="004A19AF" w:rsidRPr="003C63F2" w:rsidP="003C63F2" w14:paraId="532FD640" w14:textId="77777777">
            <w:r w:rsidRPr="003C63F2">
              <w:t>GPO Box 858</w:t>
            </w:r>
          </w:p>
          <w:p w:rsidR="004A19AF" w:rsidRPr="003C63F2" w:rsidP="003C63F2" w14:paraId="6D3B2845" w14:textId="77777777">
            <w:r w:rsidRPr="003C63F2">
              <w:t>Canberra ACT 2601</w:t>
            </w:r>
          </w:p>
          <w:p w:rsidR="004A19AF" w:rsidRPr="003C63F2" w:rsidP="003C63F2" w14:paraId="1184C2CD" w14:textId="77777777">
            <w:r w:rsidRPr="003C63F2">
              <w:t>Australia</w:t>
            </w:r>
          </w:p>
          <w:p w:rsidR="004A19AF" w:rsidRPr="003C63F2" w:rsidP="003C63F2" w14:paraId="2D31DCF5" w14:textId="77777777">
            <w:r w:rsidRPr="003C63F2">
              <w:t>Tel: +(61) 2 6272 3933</w:t>
            </w:r>
          </w:p>
          <w:p w:rsidR="004A19AF" w:rsidRPr="003C63F2" w:rsidP="003C63F2" w14:paraId="6CF67C77" w14:textId="77777777">
            <w:r w:rsidRPr="003C63F2">
              <w:t xml:space="preserve">E-mail: </w:t>
            </w:r>
            <w:hyperlink r:id="rId12" w:history="1">
              <w:r w:rsidRPr="003C63F2">
                <w:rPr>
                  <w:color w:val="0000FF"/>
                  <w:u w:val="single"/>
                </w:rPr>
                <w:t>sps.contact@aff.gov.au</w:t>
              </w:r>
            </w:hyperlink>
          </w:p>
          <w:p w:rsidR="004A19AF" w:rsidRPr="003C63F2" w:rsidP="003C63F2" w14:paraId="4711DCCA" w14:textId="77777777">
            <w:pPr>
              <w:spacing w:after="240"/>
            </w:pPr>
            <w:r w:rsidRPr="003C63F2">
              <w:t xml:space="preserve">Website: </w:t>
            </w:r>
            <w:hyperlink r:id="rId13" w:history="1">
              <w:r w:rsidRPr="003C63F2">
                <w:rPr>
                  <w:color w:val="0000FF"/>
                  <w:u w:val="single"/>
                </w:rPr>
                <w:t>http://www.agriculture.gov.au</w:t>
              </w:r>
            </w:hyperlink>
          </w:p>
        </w:tc>
      </w:tr>
      <w:tr w14:paraId="55ED5816" w14:textId="77777777" w:rsidTr="00C9391C">
        <w:tblPrEx>
          <w:tblW w:w="0" w:type="auto"/>
          <w:tblLayout w:type="fixed"/>
          <w:tblLook w:val="01E0"/>
        </w:tblPrEx>
        <w:tc>
          <w:tcPr>
            <w:tcW w:w="9242" w:type="dxa"/>
          </w:tcPr>
          <w:p w:rsidR="004A19AF" w:rsidRPr="003C63F2" w:rsidP="003C63F2" w14:paraId="7E13BAAC" w14:textId="77777777">
            <w:pPr>
              <w:spacing w:after="240"/>
              <w:rPr>
                <w:b/>
              </w:rPr>
            </w:pPr>
            <w:r w:rsidRPr="003C63F2">
              <w:rPr>
                <w:b/>
              </w:rPr>
              <w:t>Text</w:t>
            </w:r>
            <w:r w:rsidRPr="003C63F2" w:rsidR="006D1A59">
              <w:rPr>
                <w:b/>
              </w:rPr>
              <w:t>(s)</w:t>
            </w:r>
            <w:r w:rsidRPr="003C63F2">
              <w:rPr>
                <w:b/>
              </w:rPr>
              <w:t xml:space="preserve"> available from: [</w:t>
            </w:r>
            <w:r w:rsidRPr="003C63F2">
              <w:t>X</w:t>
            </w:r>
            <w:r w:rsidRPr="003C63F2">
              <w:rPr>
                <w:b/>
              </w:rPr>
              <w:t xml:space="preserve">] </w:t>
            </w:r>
            <w:r w:rsidRPr="003C63F2">
              <w:rPr>
                <w:b/>
              </w:rPr>
              <w:t>National Notification Authority, [X] National Enquiry Point. Address, fax number and e-mail address (if available) of other body:</w:t>
            </w:r>
          </w:p>
        </w:tc>
      </w:tr>
      <w:tr w14:paraId="6BF1E1D1" w14:textId="77777777" w:rsidTr="00C9391C">
        <w:tblPrEx>
          <w:tblW w:w="0" w:type="auto"/>
          <w:tblLayout w:type="fixed"/>
          <w:tblLook w:val="01E0"/>
        </w:tblPrEx>
        <w:tc>
          <w:tcPr>
            <w:tcW w:w="9242" w:type="dxa"/>
          </w:tcPr>
          <w:p w:rsidR="004A19AF" w:rsidRPr="003C63F2" w:rsidP="003C63F2" w14:paraId="0D592AB9" w14:textId="77777777">
            <w:r w:rsidRPr="003C63F2">
              <w:t>Australian Department of Agriculture, Fisheries and Forestry</w:t>
            </w:r>
          </w:p>
          <w:p w:rsidR="004A19AF" w:rsidRPr="003C63F2" w:rsidP="003C63F2" w14:paraId="30C8AFCF" w14:textId="77777777">
            <w:r w:rsidRPr="003C63F2">
              <w:t>GPO Box 858</w:t>
            </w:r>
          </w:p>
          <w:p w:rsidR="004A19AF" w:rsidRPr="003C63F2" w:rsidP="003C63F2" w14:paraId="1E0D5F4F" w14:textId="77777777">
            <w:r w:rsidRPr="003C63F2">
              <w:t>Canberra ACT 2601</w:t>
            </w:r>
          </w:p>
          <w:p w:rsidR="004A19AF" w:rsidRPr="003C63F2" w:rsidP="003C63F2" w14:paraId="020E1BA4" w14:textId="77777777">
            <w:r w:rsidRPr="003C63F2">
              <w:t>Australia</w:t>
            </w:r>
          </w:p>
          <w:p w:rsidR="004A19AF" w:rsidRPr="003C63F2" w:rsidP="003C63F2" w14:paraId="7247100F" w14:textId="77777777">
            <w:r w:rsidRPr="003C63F2">
              <w:t>Tel: +(61) 2 6272 3933</w:t>
            </w:r>
          </w:p>
          <w:p w:rsidR="004A19AF" w:rsidRPr="003C63F2" w:rsidP="003C63F2" w14:paraId="2B3FF31C" w14:textId="77777777">
            <w:r w:rsidRPr="003C63F2">
              <w:t xml:space="preserve">E-mail: </w:t>
            </w:r>
            <w:hyperlink r:id="rId12" w:history="1">
              <w:r w:rsidRPr="003C63F2">
                <w:rPr>
                  <w:color w:val="0000FF"/>
                  <w:u w:val="single"/>
                </w:rPr>
                <w:t>sps.contact@aff.gov.au</w:t>
              </w:r>
            </w:hyperlink>
          </w:p>
          <w:p w:rsidR="004A19AF" w:rsidRPr="003C63F2" w:rsidP="003C63F2" w14:paraId="4F5E33B1" w14:textId="77777777">
            <w:r w:rsidRPr="003C63F2">
              <w:t xml:space="preserve">Website: </w:t>
            </w:r>
            <w:hyperlink r:id="rId13" w:history="1">
              <w:r w:rsidRPr="003C63F2">
                <w:rPr>
                  <w:color w:val="0000FF"/>
                  <w:u w:val="single"/>
                </w:rPr>
                <w:t>http://www.agriculture.gov.au</w:t>
              </w:r>
            </w:hyperlink>
          </w:p>
        </w:tc>
      </w:tr>
    </w:tbl>
    <w:p w:rsidR="004A19AF" w:rsidRPr="003C63F2" w:rsidP="003C63F2" w14:paraId="39710AEF" w14:textId="77777777"/>
    <w:p w:rsidR="00CD1985" w:rsidRPr="003C63F2" w:rsidP="003C63F2" w14:paraId="40BD3DFA" w14:textId="77777777">
      <w:pPr>
        <w:jc w:val="center"/>
        <w:rPr>
          <w:b/>
        </w:rPr>
      </w:pPr>
      <w:r w:rsidRPr="003C63F2">
        <w:rPr>
          <w:b/>
        </w:rPr>
        <w:t>__________</w:t>
      </w:r>
    </w:p>
    <w:sectPr w:rsidSect="00602A8E">
      <w:headerReference w:type="even" r:id="rId14"/>
      <w:headerReference w:type="default" r:id="rId15"/>
      <w:footerReference w:type="even" r:id="rId16"/>
      <w:footerReference w:type="default" r:id="rId17"/>
      <w:headerReference w:type="first" r:id="rId18"/>
      <w:footerReference w:type="first" r:id="rId19"/>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602A8E" w:rsidP="00602A8E" w14:paraId="689AFAC9" w14:textId="55855EBD">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A19AF" w:rsidRPr="00602A8E" w:rsidP="00602A8E" w14:paraId="6E611A01" w14:textId="4D9914B8">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41DD8" w:rsidRPr="003C63F2" w14:paraId="13D1CD95" w14:textId="77777777">
    <w:pPr>
      <w:pStyle w:val="Footer"/>
    </w:pPr>
    <w:r w:rsidRPr="003C63F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2A8E" w:rsidRPr="00602A8E" w:rsidP="00602A8E" w14:paraId="27DEBA6C" w14:textId="77777777">
    <w:pPr>
      <w:pStyle w:val="Header"/>
      <w:pBdr>
        <w:bottom w:val="single" w:sz="4" w:space="1" w:color="auto"/>
      </w:pBdr>
      <w:tabs>
        <w:tab w:val="clear" w:pos="4513"/>
        <w:tab w:val="clear" w:pos="9027"/>
      </w:tabs>
      <w:jc w:val="center"/>
    </w:pPr>
    <w:r w:rsidRPr="00602A8E">
      <w:t>G/SPS/N/AUS/502/Add.25</w:t>
    </w:r>
  </w:p>
  <w:p w:rsidR="00602A8E" w:rsidRPr="00602A8E" w:rsidP="00602A8E" w14:paraId="473AF88A" w14:textId="77777777">
    <w:pPr>
      <w:pStyle w:val="Header"/>
      <w:pBdr>
        <w:bottom w:val="single" w:sz="4" w:space="1" w:color="auto"/>
      </w:pBdr>
      <w:tabs>
        <w:tab w:val="clear" w:pos="4513"/>
        <w:tab w:val="clear" w:pos="9027"/>
      </w:tabs>
      <w:jc w:val="center"/>
    </w:pPr>
  </w:p>
  <w:p w:rsidR="00602A8E" w:rsidRPr="00602A8E" w:rsidP="00602A8E" w14:paraId="3C66958B" w14:textId="26A29BAD">
    <w:pPr>
      <w:pStyle w:val="Header"/>
      <w:pBdr>
        <w:bottom w:val="single" w:sz="4" w:space="1" w:color="auto"/>
      </w:pBdr>
      <w:tabs>
        <w:tab w:val="clear" w:pos="4513"/>
        <w:tab w:val="clear" w:pos="9027"/>
      </w:tabs>
      <w:jc w:val="center"/>
    </w:pPr>
    <w:r w:rsidRPr="00602A8E">
      <w:t xml:space="preserve">- </w:t>
    </w:r>
    <w:r w:rsidRPr="00602A8E">
      <w:fldChar w:fldCharType="begin"/>
    </w:r>
    <w:r w:rsidRPr="00602A8E">
      <w:instrText xml:space="preserve"> PAGE </w:instrText>
    </w:r>
    <w:r w:rsidRPr="00602A8E">
      <w:fldChar w:fldCharType="separate"/>
    </w:r>
    <w:r w:rsidRPr="00602A8E">
      <w:t>2</w:t>
    </w:r>
    <w:r w:rsidRPr="00602A8E">
      <w:fldChar w:fldCharType="end"/>
    </w:r>
    <w:r w:rsidRPr="00602A8E">
      <w:t xml:space="preserve"> -</w:t>
    </w:r>
  </w:p>
  <w:p w:rsidR="004A19AF" w:rsidRPr="00602A8E" w:rsidP="00602A8E" w14:paraId="181BB33E" w14:textId="0BA46295">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2A8E" w:rsidRPr="00602A8E" w:rsidP="00602A8E" w14:paraId="7775889C" w14:textId="77777777">
    <w:pPr>
      <w:pStyle w:val="Header"/>
      <w:pBdr>
        <w:bottom w:val="single" w:sz="4" w:space="1" w:color="auto"/>
      </w:pBdr>
      <w:tabs>
        <w:tab w:val="clear" w:pos="4513"/>
        <w:tab w:val="clear" w:pos="9027"/>
      </w:tabs>
      <w:jc w:val="center"/>
    </w:pPr>
    <w:r w:rsidRPr="00602A8E">
      <w:t>G/SPS/N/AUS/502/Add.25</w:t>
    </w:r>
  </w:p>
  <w:p w:rsidR="00602A8E" w:rsidRPr="00602A8E" w:rsidP="00602A8E" w14:paraId="62A91556" w14:textId="77777777">
    <w:pPr>
      <w:pStyle w:val="Header"/>
      <w:pBdr>
        <w:bottom w:val="single" w:sz="4" w:space="1" w:color="auto"/>
      </w:pBdr>
      <w:tabs>
        <w:tab w:val="clear" w:pos="4513"/>
        <w:tab w:val="clear" w:pos="9027"/>
      </w:tabs>
      <w:jc w:val="center"/>
    </w:pPr>
  </w:p>
  <w:p w:rsidR="00602A8E" w:rsidRPr="00602A8E" w:rsidP="00602A8E" w14:paraId="5315F18B" w14:textId="7306B05F">
    <w:pPr>
      <w:pStyle w:val="Header"/>
      <w:pBdr>
        <w:bottom w:val="single" w:sz="4" w:space="1" w:color="auto"/>
      </w:pBdr>
      <w:tabs>
        <w:tab w:val="clear" w:pos="4513"/>
        <w:tab w:val="clear" w:pos="9027"/>
      </w:tabs>
      <w:jc w:val="center"/>
    </w:pPr>
    <w:r w:rsidRPr="00602A8E">
      <w:t xml:space="preserve">- </w:t>
    </w:r>
    <w:r w:rsidRPr="00602A8E">
      <w:fldChar w:fldCharType="begin"/>
    </w:r>
    <w:r w:rsidRPr="00602A8E">
      <w:instrText xml:space="preserve"> PAGE </w:instrText>
    </w:r>
    <w:r w:rsidRPr="00602A8E">
      <w:fldChar w:fldCharType="separate"/>
    </w:r>
    <w:r w:rsidRPr="00602A8E">
      <w:t>3</w:t>
    </w:r>
    <w:r w:rsidRPr="00602A8E">
      <w:fldChar w:fldCharType="end"/>
    </w:r>
    <w:r w:rsidRPr="00602A8E">
      <w:t xml:space="preserve"> -</w:t>
    </w:r>
  </w:p>
  <w:p w:rsidR="004A19AF" w:rsidRPr="00602A8E" w:rsidP="00602A8E" w14:paraId="4EF08C87" w14:textId="78904E3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D4A47D7" w14:textId="77777777" w:rsidTr="00F94C8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4A19AF" w:rsidP="00C10B2E" w14:paraId="1F6AAD8D"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4A19AF" w:rsidP="00C10B2E" w14:paraId="5A90BA5C" w14:textId="25911389">
          <w:pPr>
            <w:jc w:val="right"/>
            <w:rPr>
              <w:b/>
              <w:color w:val="FF0000"/>
              <w:szCs w:val="16"/>
            </w:rPr>
          </w:pPr>
          <w:r>
            <w:rPr>
              <w:b/>
              <w:color w:val="FF0000"/>
              <w:szCs w:val="16"/>
            </w:rPr>
            <w:t xml:space="preserve"> </w:t>
          </w:r>
        </w:p>
      </w:tc>
    </w:tr>
    <w:bookmarkEnd w:id="0"/>
    <w:tr w14:paraId="7E690FEF" w14:textId="77777777" w:rsidTr="00F94C8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4A19AF" w:rsidP="00C10B2E" w14:paraId="25B2FCF1"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4A19AF" w:rsidP="00C10B2E" w14:paraId="5E9E6A83" w14:textId="77777777">
          <w:pPr>
            <w:jc w:val="right"/>
            <w:rPr>
              <w:b/>
              <w:szCs w:val="16"/>
            </w:rPr>
          </w:pPr>
        </w:p>
      </w:tc>
    </w:tr>
    <w:tr w14:paraId="0C8660B5" w14:textId="77777777" w:rsidTr="00F94C8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4A19AF" w:rsidP="00C10B2E" w14:paraId="1F9536B1" w14:textId="77777777">
          <w:pPr>
            <w:jc w:val="left"/>
            <w:rPr>
              <w:noProof/>
              <w:lang w:eastAsia="en-GB"/>
            </w:rPr>
          </w:pPr>
        </w:p>
      </w:tc>
      <w:tc>
        <w:tcPr>
          <w:tcW w:w="5448" w:type="dxa"/>
          <w:gridSpan w:val="2"/>
          <w:shd w:val="clear" w:color="auto" w:fill="FFFFFF"/>
          <w:tcMar>
            <w:left w:w="108" w:type="dxa"/>
            <w:right w:w="108" w:type="dxa"/>
          </w:tcMar>
        </w:tcPr>
        <w:p w:rsidR="00602A8E" w:rsidP="009042DF" w14:paraId="0FD244FA" w14:textId="77777777">
          <w:pPr>
            <w:jc w:val="right"/>
            <w:rPr>
              <w:b/>
              <w:szCs w:val="16"/>
            </w:rPr>
          </w:pPr>
          <w:bookmarkStart w:id="1" w:name="bmkSymbols"/>
          <w:r>
            <w:rPr>
              <w:b/>
              <w:szCs w:val="16"/>
            </w:rPr>
            <w:t>G/SPS/N/AUS/502/Add.25</w:t>
          </w:r>
        </w:p>
        <w:bookmarkEnd w:id="1"/>
        <w:p w:rsidR="00ED54E0" w:rsidRPr="003C63F2" w:rsidP="009042DF" w14:paraId="3A5FE94F" w14:textId="301AD10A">
          <w:pPr>
            <w:jc w:val="right"/>
            <w:rPr>
              <w:b/>
              <w:szCs w:val="16"/>
            </w:rPr>
          </w:pPr>
        </w:p>
      </w:tc>
    </w:tr>
    <w:tr w14:paraId="6BC96581" w14:textId="77777777" w:rsidTr="00F94C8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4A19AF" w:rsidP="00C10B2E" w14:paraId="1A38AD8A" w14:textId="77777777"/>
      </w:tc>
      <w:tc>
        <w:tcPr>
          <w:tcW w:w="5448" w:type="dxa"/>
          <w:gridSpan w:val="2"/>
          <w:shd w:val="clear" w:color="auto" w:fill="FFFFFF"/>
          <w:tcMar>
            <w:left w:w="108" w:type="dxa"/>
            <w:right w:w="108" w:type="dxa"/>
          </w:tcMar>
          <w:vAlign w:val="center"/>
        </w:tcPr>
        <w:p w:rsidR="00ED54E0" w:rsidRPr="004A19AF" w:rsidP="00C10B2E" w14:paraId="0B6639F0" w14:textId="77777777">
          <w:pPr>
            <w:jc w:val="right"/>
            <w:rPr>
              <w:szCs w:val="16"/>
            </w:rPr>
          </w:pPr>
          <w:bookmarkStart w:id="2" w:name="bmkDate"/>
          <w:bookmarkStart w:id="3" w:name="spsDateDistribution"/>
          <w:r w:rsidRPr="004A19AF">
            <w:rPr>
              <w:szCs w:val="16"/>
            </w:rPr>
            <w:t>2 April 2026</w:t>
          </w:r>
          <w:bookmarkEnd w:id="2"/>
          <w:bookmarkEnd w:id="3"/>
        </w:p>
      </w:tc>
    </w:tr>
    <w:tr w14:paraId="163759BD" w14:textId="77777777" w:rsidTr="00F94C8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4A19AF" w:rsidP="00C10B2E" w14:paraId="28480458" w14:textId="77777777">
          <w:pPr>
            <w:jc w:val="left"/>
            <w:rPr>
              <w:b/>
            </w:rPr>
          </w:pPr>
          <w:bookmarkStart w:id="4" w:name="bmkSerial"/>
          <w:r>
            <w:rPr>
              <w:rFonts w:ascii="Verdana" w:eastAsia="Verdana" w:hAnsi="Verdana" w:cs="Verdana"/>
              <w:b w:val="0"/>
              <w:color w:val="FF0000"/>
              <w:sz w:val="18"/>
            </w:rPr>
            <w:t>(26-2641)</w:t>
          </w:r>
          <w:bookmarkEnd w:id="4"/>
        </w:p>
      </w:tc>
      <w:tc>
        <w:tcPr>
          <w:tcW w:w="3325" w:type="dxa"/>
          <w:tcBorders>
            <w:bottom w:val="single" w:sz="4" w:space="0" w:color="auto"/>
          </w:tcBorders>
          <w:tcMar>
            <w:top w:w="0" w:type="dxa"/>
            <w:left w:w="108" w:type="dxa"/>
            <w:bottom w:w="57" w:type="dxa"/>
            <w:right w:w="108" w:type="dxa"/>
          </w:tcMar>
          <w:vAlign w:val="bottom"/>
        </w:tcPr>
        <w:p w:rsidR="00ED54E0" w:rsidRPr="004A19AF" w:rsidP="00C10B2E" w14:paraId="6DDB6ED2" w14:textId="77777777">
          <w:pPr>
            <w:jc w:val="right"/>
            <w:rPr>
              <w:szCs w:val="16"/>
            </w:rPr>
          </w:pPr>
          <w:bookmarkStart w:id="5" w:name="bmkTotPages"/>
          <w:r w:rsidRPr="003C63F2">
            <w:rPr>
              <w:bCs/>
              <w:szCs w:val="16"/>
            </w:rPr>
            <w:t xml:space="preserve">Page: </w:t>
          </w:r>
          <w:r w:rsidRPr="003C63F2">
            <w:rPr>
              <w:bCs/>
              <w:szCs w:val="16"/>
            </w:rPr>
            <w:fldChar w:fldCharType="begin"/>
          </w:r>
          <w:r w:rsidRPr="003C63F2">
            <w:rPr>
              <w:bCs/>
              <w:szCs w:val="16"/>
            </w:rPr>
            <w:instrText xml:space="preserve"> PAGE  \* Arabic  \* MERGEFORMAT </w:instrText>
          </w:r>
          <w:r w:rsidRPr="003C63F2">
            <w:rPr>
              <w:bCs/>
              <w:szCs w:val="16"/>
            </w:rPr>
            <w:fldChar w:fldCharType="separate"/>
          </w:r>
          <w:r w:rsidR="00C9391C">
            <w:rPr>
              <w:rFonts w:ascii="Verdana" w:eastAsia="Calibri" w:hAnsi="Verdana"/>
              <w:bCs/>
              <w:noProof/>
              <w:sz w:val="18"/>
              <w:szCs w:val="16"/>
              <w:lang w:val="en-GB" w:eastAsia="en-US" w:bidi="ar-SA"/>
            </w:rPr>
            <w:t>1</w:t>
          </w:r>
          <w:r w:rsidRPr="003C63F2">
            <w:rPr>
              <w:bCs/>
              <w:szCs w:val="16"/>
            </w:rPr>
            <w:fldChar w:fldCharType="end"/>
          </w:r>
          <w:r w:rsidRPr="003C63F2">
            <w:rPr>
              <w:bCs/>
              <w:szCs w:val="16"/>
            </w:rPr>
            <w:t>/</w:t>
          </w:r>
          <w:r w:rsidRPr="003C63F2">
            <w:rPr>
              <w:bCs/>
              <w:szCs w:val="16"/>
            </w:rPr>
            <w:fldChar w:fldCharType="begin"/>
          </w:r>
          <w:r w:rsidRPr="003C63F2">
            <w:rPr>
              <w:bCs/>
              <w:szCs w:val="16"/>
            </w:rPr>
            <w:instrText xml:space="preserve"> NUMPAGES  \* Arabic  \* MERGEFORMAT </w:instrText>
          </w:r>
          <w:r w:rsidRPr="003C63F2">
            <w:rPr>
              <w:bCs/>
              <w:szCs w:val="16"/>
            </w:rPr>
            <w:fldChar w:fldCharType="separate"/>
          </w:r>
          <w:r w:rsidR="00C9391C">
            <w:rPr>
              <w:rFonts w:ascii="Verdana" w:eastAsia="Calibri" w:hAnsi="Verdana"/>
              <w:bCs/>
              <w:noProof/>
              <w:sz w:val="18"/>
              <w:szCs w:val="16"/>
              <w:lang w:val="en-GB" w:eastAsia="en-US" w:bidi="ar-SA"/>
            </w:rPr>
            <w:t>3</w:t>
          </w:r>
          <w:r w:rsidRPr="003C63F2">
            <w:rPr>
              <w:bCs/>
              <w:szCs w:val="16"/>
            </w:rPr>
            <w:fldChar w:fldCharType="end"/>
          </w:r>
          <w:bookmarkEnd w:id="5"/>
        </w:p>
      </w:tc>
    </w:tr>
    <w:tr w14:paraId="5868DFAD" w14:textId="77777777" w:rsidTr="00F94C8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4A19AF" w:rsidP="00C10B2E" w14:paraId="647A6D6B" w14:textId="7EEF9F6F">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3C63F2" w:rsidP="00B728D5" w14:paraId="47C47FD5" w14:textId="14A01D3C">
          <w:pPr>
            <w:jc w:val="right"/>
            <w:rPr>
              <w:bCs/>
              <w:szCs w:val="18"/>
            </w:rPr>
          </w:pPr>
          <w:bookmarkStart w:id="7" w:name="bmkLanguage"/>
          <w:r>
            <w:rPr>
              <w:bCs/>
              <w:szCs w:val="18"/>
            </w:rPr>
            <w:t>Original: English</w:t>
          </w:r>
          <w:bookmarkEnd w:id="7"/>
        </w:p>
      </w:tc>
    </w:tr>
  </w:tbl>
  <w:p w:rsidR="00ED54E0" w:rsidRPr="003C63F2" w14:paraId="4A59CCC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7C80536"/>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CD2101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7E8CCDA"/>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A6EE6510"/>
    <w:numStyleLink w:val="LegalHeadings"/>
  </w:abstractNum>
  <w:abstractNum w:abstractNumId="12">
    <w:nsid w:val="57551E12"/>
    <w:multiLevelType w:val="multilevel"/>
    <w:tmpl w:val="A6EE6510"/>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63D526BC"/>
    <w:multiLevelType w:val="hybridMultilevel"/>
    <w:tmpl w:val="63D526B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63D526BD"/>
    <w:multiLevelType w:val="hybridMultilevel"/>
    <w:tmpl w:val="63D526BD"/>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63D526BE"/>
    <w:multiLevelType w:val="hybridMultilevel"/>
    <w:tmpl w:val="63D526BE"/>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8">
    <w:nsid w:val="63D526BF"/>
    <w:multiLevelType w:val="hybridMultilevel"/>
    <w:tmpl w:val="63D526BF"/>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9">
    <w:nsid w:val="63D526C0"/>
    <w:multiLevelType w:val="hybridMultilevel"/>
    <w:tmpl w:val="63D526C0"/>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302199200">
    <w:abstractNumId w:val="9"/>
  </w:num>
  <w:num w:numId="2" w16cid:durableId="990599173">
    <w:abstractNumId w:val="7"/>
  </w:num>
  <w:num w:numId="3" w16cid:durableId="1174610234">
    <w:abstractNumId w:val="6"/>
  </w:num>
  <w:num w:numId="4" w16cid:durableId="1400591321">
    <w:abstractNumId w:val="5"/>
  </w:num>
  <w:num w:numId="5" w16cid:durableId="1219701919">
    <w:abstractNumId w:val="4"/>
  </w:num>
  <w:num w:numId="6" w16cid:durableId="350570048">
    <w:abstractNumId w:val="12"/>
  </w:num>
  <w:num w:numId="7" w16cid:durableId="1495217051">
    <w:abstractNumId w:val="11"/>
  </w:num>
  <w:num w:numId="8" w16cid:durableId="2067562407">
    <w:abstractNumId w:val="10"/>
  </w:num>
  <w:num w:numId="9" w16cid:durableId="1650985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9437736">
    <w:abstractNumId w:val="13"/>
  </w:num>
  <w:num w:numId="11" w16cid:durableId="1591886608">
    <w:abstractNumId w:val="8"/>
  </w:num>
  <w:num w:numId="12" w16cid:durableId="304044994">
    <w:abstractNumId w:val="3"/>
  </w:num>
  <w:num w:numId="13" w16cid:durableId="624196665">
    <w:abstractNumId w:val="2"/>
  </w:num>
  <w:num w:numId="14" w16cid:durableId="1293052291">
    <w:abstractNumId w:val="1"/>
  </w:num>
  <w:num w:numId="15" w16cid:durableId="1558739056">
    <w:abstractNumId w:val="0"/>
  </w:num>
  <w:num w:numId="16" w16cid:durableId="124590311">
    <w:abstractNumId w:val="14"/>
  </w:num>
  <w:num w:numId="17" w16cid:durableId="1937595990">
    <w:abstractNumId w:val="15"/>
  </w:num>
  <w:num w:numId="18" w16cid:durableId="402794574">
    <w:abstractNumId w:val="16"/>
  </w:num>
  <w:num w:numId="19" w16cid:durableId="1027367639">
    <w:abstractNumId w:val="17"/>
  </w:num>
  <w:num w:numId="20" w16cid:durableId="1947107213">
    <w:abstractNumId w:val="18"/>
  </w:num>
  <w:num w:numId="21" w16cid:durableId="68644555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9AF"/>
    <w:rsid w:val="000272F6"/>
    <w:rsid w:val="00037AC4"/>
    <w:rsid w:val="000423BF"/>
    <w:rsid w:val="000A4945"/>
    <w:rsid w:val="000A5ED6"/>
    <w:rsid w:val="000B31E1"/>
    <w:rsid w:val="000E141D"/>
    <w:rsid w:val="0011356B"/>
    <w:rsid w:val="0013337F"/>
    <w:rsid w:val="00137888"/>
    <w:rsid w:val="00164C04"/>
    <w:rsid w:val="00182B84"/>
    <w:rsid w:val="001E291F"/>
    <w:rsid w:val="00233408"/>
    <w:rsid w:val="0027067B"/>
    <w:rsid w:val="002B2E4B"/>
    <w:rsid w:val="002E06E5"/>
    <w:rsid w:val="003071C9"/>
    <w:rsid w:val="00307C86"/>
    <w:rsid w:val="003365F3"/>
    <w:rsid w:val="0035555C"/>
    <w:rsid w:val="003572B4"/>
    <w:rsid w:val="003C63F2"/>
    <w:rsid w:val="003F54AC"/>
    <w:rsid w:val="0040508E"/>
    <w:rsid w:val="00443667"/>
    <w:rsid w:val="00447CCB"/>
    <w:rsid w:val="00457786"/>
    <w:rsid w:val="00467032"/>
    <w:rsid w:val="0046754A"/>
    <w:rsid w:val="00470D10"/>
    <w:rsid w:val="004A19AF"/>
    <w:rsid w:val="004B25F5"/>
    <w:rsid w:val="004F203A"/>
    <w:rsid w:val="005249EF"/>
    <w:rsid w:val="005336B8"/>
    <w:rsid w:val="00547B5F"/>
    <w:rsid w:val="005B04B9"/>
    <w:rsid w:val="005B68C7"/>
    <w:rsid w:val="005B7054"/>
    <w:rsid w:val="005D5981"/>
    <w:rsid w:val="005F30CB"/>
    <w:rsid w:val="00602A8E"/>
    <w:rsid w:val="00612644"/>
    <w:rsid w:val="00656CC1"/>
    <w:rsid w:val="00674CCD"/>
    <w:rsid w:val="0068035C"/>
    <w:rsid w:val="006D1A59"/>
    <w:rsid w:val="006E7BB3"/>
    <w:rsid w:val="006F5826"/>
    <w:rsid w:val="00700181"/>
    <w:rsid w:val="00701AE1"/>
    <w:rsid w:val="007141CF"/>
    <w:rsid w:val="00745146"/>
    <w:rsid w:val="007577E3"/>
    <w:rsid w:val="00760DB3"/>
    <w:rsid w:val="00780EA9"/>
    <w:rsid w:val="007A2D5D"/>
    <w:rsid w:val="007C6A4B"/>
    <w:rsid w:val="007E6507"/>
    <w:rsid w:val="007F2B8E"/>
    <w:rsid w:val="00807247"/>
    <w:rsid w:val="008265C7"/>
    <w:rsid w:val="00840C2B"/>
    <w:rsid w:val="008739FD"/>
    <w:rsid w:val="00893E85"/>
    <w:rsid w:val="008B6842"/>
    <w:rsid w:val="008E372C"/>
    <w:rsid w:val="008F54CC"/>
    <w:rsid w:val="009042DF"/>
    <w:rsid w:val="00934B4C"/>
    <w:rsid w:val="00986B13"/>
    <w:rsid w:val="009A6F54"/>
    <w:rsid w:val="009B5D45"/>
    <w:rsid w:val="009D52B3"/>
    <w:rsid w:val="009D647D"/>
    <w:rsid w:val="00A0058D"/>
    <w:rsid w:val="00A2568D"/>
    <w:rsid w:val="00A6057A"/>
    <w:rsid w:val="00A74017"/>
    <w:rsid w:val="00AA332C"/>
    <w:rsid w:val="00AC2017"/>
    <w:rsid w:val="00AC27F8"/>
    <w:rsid w:val="00AD2F60"/>
    <w:rsid w:val="00AD4C72"/>
    <w:rsid w:val="00AE2AEE"/>
    <w:rsid w:val="00B00276"/>
    <w:rsid w:val="00B230EC"/>
    <w:rsid w:val="00B52738"/>
    <w:rsid w:val="00B56EDC"/>
    <w:rsid w:val="00B728D5"/>
    <w:rsid w:val="00BB1F84"/>
    <w:rsid w:val="00BE5468"/>
    <w:rsid w:val="00BF7653"/>
    <w:rsid w:val="00C10B2E"/>
    <w:rsid w:val="00C11EAC"/>
    <w:rsid w:val="00C305D7"/>
    <w:rsid w:val="00C30F2A"/>
    <w:rsid w:val="00C43456"/>
    <w:rsid w:val="00C47C01"/>
    <w:rsid w:val="00C65C0C"/>
    <w:rsid w:val="00C808FC"/>
    <w:rsid w:val="00C9391C"/>
    <w:rsid w:val="00CD1985"/>
    <w:rsid w:val="00CD4E37"/>
    <w:rsid w:val="00CD7D97"/>
    <w:rsid w:val="00CE3EE6"/>
    <w:rsid w:val="00CE4BA1"/>
    <w:rsid w:val="00CE6EA9"/>
    <w:rsid w:val="00D000C7"/>
    <w:rsid w:val="00D52A9D"/>
    <w:rsid w:val="00D55AAD"/>
    <w:rsid w:val="00D747AE"/>
    <w:rsid w:val="00D9226C"/>
    <w:rsid w:val="00DA20BD"/>
    <w:rsid w:val="00DE50DB"/>
    <w:rsid w:val="00DE5E63"/>
    <w:rsid w:val="00DF6AE1"/>
    <w:rsid w:val="00E00116"/>
    <w:rsid w:val="00E46FD5"/>
    <w:rsid w:val="00E544BB"/>
    <w:rsid w:val="00E56545"/>
    <w:rsid w:val="00EA5D4F"/>
    <w:rsid w:val="00EB6C56"/>
    <w:rsid w:val="00ED54E0"/>
    <w:rsid w:val="00F01BEE"/>
    <w:rsid w:val="00F16C05"/>
    <w:rsid w:val="00F32397"/>
    <w:rsid w:val="00F40595"/>
    <w:rsid w:val="00F41DD8"/>
    <w:rsid w:val="00F94C86"/>
    <w:rsid w:val="00FA5EBC"/>
    <w:rsid w:val="00FD224A"/>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48E34F0"/>
  <w15:docId w15:val="{38D3CC59-63FA-4773-9789-1008FDF2D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63F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3C63F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3C63F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3C63F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3C63F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3C63F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3C63F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3C63F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3C63F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3C63F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3C63F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3C63F2"/>
    <w:rPr>
      <w:rFonts w:ascii="Verdana" w:eastAsia="Times New Roman" w:hAnsi="Verdana"/>
      <w:b/>
      <w:bCs/>
      <w:color w:val="006283"/>
      <w:sz w:val="18"/>
      <w:szCs w:val="26"/>
      <w:lang w:val="en-GB"/>
    </w:rPr>
  </w:style>
  <w:style w:type="character" w:customStyle="1" w:styleId="Heading3Char">
    <w:name w:val="Heading 3 Char"/>
    <w:link w:val="Heading3"/>
    <w:uiPriority w:val="2"/>
    <w:rsid w:val="003C63F2"/>
    <w:rPr>
      <w:rFonts w:ascii="Verdana" w:eastAsia="Times New Roman" w:hAnsi="Verdana"/>
      <w:b/>
      <w:bCs/>
      <w:color w:val="006283"/>
      <w:sz w:val="18"/>
      <w:szCs w:val="22"/>
      <w:lang w:val="en-GB"/>
    </w:rPr>
  </w:style>
  <w:style w:type="character" w:customStyle="1" w:styleId="Heading4Char">
    <w:name w:val="Heading 4 Char"/>
    <w:link w:val="Heading4"/>
    <w:uiPriority w:val="2"/>
    <w:rsid w:val="003C63F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3C63F2"/>
    <w:rPr>
      <w:rFonts w:ascii="Verdana" w:eastAsia="Times New Roman" w:hAnsi="Verdana"/>
      <w:b/>
      <w:color w:val="006283"/>
      <w:sz w:val="18"/>
      <w:szCs w:val="22"/>
      <w:lang w:val="en-GB"/>
    </w:rPr>
  </w:style>
  <w:style w:type="character" w:customStyle="1" w:styleId="Heading6Char">
    <w:name w:val="Heading 6 Char"/>
    <w:link w:val="Heading6"/>
    <w:uiPriority w:val="2"/>
    <w:rsid w:val="003C63F2"/>
    <w:rPr>
      <w:rFonts w:ascii="Verdana" w:eastAsia="Times New Roman" w:hAnsi="Verdana"/>
      <w:b/>
      <w:iCs/>
      <w:color w:val="006283"/>
      <w:sz w:val="18"/>
      <w:szCs w:val="22"/>
      <w:lang w:val="en-GB"/>
    </w:rPr>
  </w:style>
  <w:style w:type="character" w:customStyle="1" w:styleId="Heading7Char">
    <w:name w:val="Heading 7 Char"/>
    <w:link w:val="Heading7"/>
    <w:uiPriority w:val="2"/>
    <w:rsid w:val="003C63F2"/>
    <w:rPr>
      <w:rFonts w:ascii="Verdana" w:eastAsia="Times New Roman" w:hAnsi="Verdana"/>
      <w:b/>
      <w:iCs/>
      <w:color w:val="006283"/>
      <w:sz w:val="18"/>
      <w:szCs w:val="22"/>
      <w:lang w:val="en-GB"/>
    </w:rPr>
  </w:style>
  <w:style w:type="character" w:customStyle="1" w:styleId="Heading8Char">
    <w:name w:val="Heading 8 Char"/>
    <w:link w:val="Heading8"/>
    <w:uiPriority w:val="2"/>
    <w:rsid w:val="003C63F2"/>
    <w:rPr>
      <w:rFonts w:ascii="Verdana" w:eastAsia="Times New Roman" w:hAnsi="Verdana"/>
      <w:b/>
      <w:i/>
      <w:color w:val="006283"/>
      <w:sz w:val="18"/>
      <w:lang w:val="en-GB"/>
    </w:rPr>
  </w:style>
  <w:style w:type="character" w:customStyle="1" w:styleId="Heading9Char">
    <w:name w:val="Heading 9 Char"/>
    <w:link w:val="Heading9"/>
    <w:uiPriority w:val="2"/>
    <w:rsid w:val="003C63F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3C63F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3C63F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3C63F2"/>
    <w:pPr>
      <w:numPr>
        <w:ilvl w:val="6"/>
        <w:numId w:val="13"/>
      </w:numPr>
      <w:spacing w:after="240"/>
    </w:pPr>
  </w:style>
  <w:style w:type="character" w:customStyle="1" w:styleId="BodyTextChar">
    <w:name w:val="Body Text Char"/>
    <w:link w:val="BodyText"/>
    <w:uiPriority w:val="1"/>
    <w:rsid w:val="003C63F2"/>
    <w:rPr>
      <w:rFonts w:ascii="Verdana" w:hAnsi="Verdana"/>
      <w:sz w:val="18"/>
      <w:szCs w:val="22"/>
      <w:lang w:val="en-GB"/>
    </w:rPr>
  </w:style>
  <w:style w:type="paragraph" w:styleId="BodyText2">
    <w:name w:val="Body Text 2"/>
    <w:basedOn w:val="Normal"/>
    <w:link w:val="BodyText2Char"/>
    <w:uiPriority w:val="1"/>
    <w:qFormat/>
    <w:rsid w:val="003C63F2"/>
    <w:pPr>
      <w:numPr>
        <w:ilvl w:val="7"/>
        <w:numId w:val="13"/>
      </w:numPr>
      <w:spacing w:after="240"/>
    </w:pPr>
  </w:style>
  <w:style w:type="character" w:customStyle="1" w:styleId="BodyText2Char">
    <w:name w:val="Body Text 2 Char"/>
    <w:link w:val="BodyText2"/>
    <w:uiPriority w:val="1"/>
    <w:rsid w:val="003C63F2"/>
    <w:rPr>
      <w:rFonts w:ascii="Verdana" w:hAnsi="Verdana"/>
      <w:sz w:val="18"/>
      <w:szCs w:val="22"/>
      <w:lang w:val="en-GB"/>
    </w:rPr>
  </w:style>
  <w:style w:type="paragraph" w:styleId="BodyText3">
    <w:name w:val="Body Text 3"/>
    <w:basedOn w:val="Normal"/>
    <w:link w:val="BodyText3Char"/>
    <w:uiPriority w:val="1"/>
    <w:qFormat/>
    <w:rsid w:val="003C63F2"/>
    <w:pPr>
      <w:numPr>
        <w:ilvl w:val="8"/>
        <w:numId w:val="13"/>
      </w:numPr>
      <w:spacing w:after="240"/>
    </w:pPr>
    <w:rPr>
      <w:szCs w:val="16"/>
    </w:rPr>
  </w:style>
  <w:style w:type="character" w:customStyle="1" w:styleId="BodyText3Char">
    <w:name w:val="Body Text 3 Char"/>
    <w:link w:val="BodyText3"/>
    <w:uiPriority w:val="1"/>
    <w:rsid w:val="003C63F2"/>
    <w:rPr>
      <w:rFonts w:ascii="Verdana" w:hAnsi="Verdana"/>
      <w:sz w:val="18"/>
      <w:szCs w:val="16"/>
      <w:lang w:val="en-GB"/>
    </w:rPr>
  </w:style>
  <w:style w:type="numbering" w:customStyle="1" w:styleId="LegalHeadings">
    <w:name w:val="LegalHeadings"/>
    <w:uiPriority w:val="99"/>
    <w:rsid w:val="003C63F2"/>
    <w:pPr>
      <w:numPr>
        <w:numId w:val="6"/>
      </w:numPr>
    </w:pPr>
  </w:style>
  <w:style w:type="paragraph" w:styleId="ListBullet">
    <w:name w:val="List Bullet"/>
    <w:basedOn w:val="Normal"/>
    <w:uiPriority w:val="1"/>
    <w:rsid w:val="003C63F2"/>
    <w:pPr>
      <w:numPr>
        <w:numId w:val="15"/>
      </w:numPr>
      <w:tabs>
        <w:tab w:val="left" w:pos="567"/>
      </w:tabs>
      <w:spacing w:after="240"/>
      <w:contextualSpacing/>
    </w:pPr>
  </w:style>
  <w:style w:type="paragraph" w:styleId="ListBullet2">
    <w:name w:val="List Bullet 2"/>
    <w:basedOn w:val="Normal"/>
    <w:uiPriority w:val="1"/>
    <w:rsid w:val="003C63F2"/>
    <w:pPr>
      <w:numPr>
        <w:ilvl w:val="1"/>
        <w:numId w:val="15"/>
      </w:numPr>
      <w:tabs>
        <w:tab w:val="left" w:pos="907"/>
      </w:tabs>
      <w:spacing w:after="240"/>
      <w:contextualSpacing/>
    </w:pPr>
  </w:style>
  <w:style w:type="paragraph" w:styleId="ListBullet3">
    <w:name w:val="List Bullet 3"/>
    <w:basedOn w:val="Normal"/>
    <w:uiPriority w:val="1"/>
    <w:rsid w:val="003C63F2"/>
    <w:pPr>
      <w:numPr>
        <w:ilvl w:val="2"/>
        <w:numId w:val="15"/>
      </w:numPr>
      <w:tabs>
        <w:tab w:val="left" w:pos="1247"/>
      </w:tabs>
      <w:spacing w:after="240"/>
      <w:contextualSpacing/>
    </w:pPr>
  </w:style>
  <w:style w:type="paragraph" w:styleId="ListBullet4">
    <w:name w:val="List Bullet 4"/>
    <w:basedOn w:val="Normal"/>
    <w:uiPriority w:val="1"/>
    <w:rsid w:val="003C63F2"/>
    <w:pPr>
      <w:numPr>
        <w:ilvl w:val="3"/>
        <w:numId w:val="15"/>
      </w:numPr>
      <w:tabs>
        <w:tab w:val="left" w:pos="1587"/>
      </w:tabs>
      <w:spacing w:after="240"/>
      <w:contextualSpacing/>
    </w:pPr>
  </w:style>
  <w:style w:type="paragraph" w:styleId="ListBullet5">
    <w:name w:val="List Bullet 5"/>
    <w:basedOn w:val="Normal"/>
    <w:uiPriority w:val="1"/>
    <w:rsid w:val="003C63F2"/>
    <w:pPr>
      <w:numPr>
        <w:ilvl w:val="4"/>
        <w:numId w:val="15"/>
      </w:numPr>
      <w:tabs>
        <w:tab w:val="clear" w:pos="1927"/>
        <w:tab w:val="left" w:pos="1928"/>
      </w:tabs>
      <w:spacing w:after="240"/>
      <w:contextualSpacing/>
    </w:pPr>
  </w:style>
  <w:style w:type="numbering" w:customStyle="1" w:styleId="ListBullets">
    <w:name w:val="ListBullets"/>
    <w:uiPriority w:val="99"/>
    <w:rsid w:val="003C63F2"/>
    <w:pPr>
      <w:numPr>
        <w:numId w:val="8"/>
      </w:numPr>
    </w:pPr>
  </w:style>
  <w:style w:type="paragraph" w:customStyle="1" w:styleId="Answer">
    <w:name w:val="Answer"/>
    <w:basedOn w:val="Normal"/>
    <w:link w:val="AnswerChar"/>
    <w:uiPriority w:val="6"/>
    <w:qFormat/>
    <w:rsid w:val="003C63F2"/>
    <w:pPr>
      <w:spacing w:after="240"/>
      <w:ind w:left="1077"/>
    </w:pPr>
  </w:style>
  <w:style w:type="character" w:customStyle="1" w:styleId="AnswerChar">
    <w:name w:val="Answer Char"/>
    <w:link w:val="Answer"/>
    <w:uiPriority w:val="6"/>
    <w:rsid w:val="003C63F2"/>
    <w:rPr>
      <w:rFonts w:ascii="Verdana" w:hAnsi="Verdana"/>
      <w:sz w:val="18"/>
      <w:szCs w:val="22"/>
      <w:lang w:val="en-GB"/>
    </w:rPr>
  </w:style>
  <w:style w:type="paragraph" w:styleId="Caption">
    <w:name w:val="caption"/>
    <w:basedOn w:val="Normal"/>
    <w:next w:val="Normal"/>
    <w:uiPriority w:val="6"/>
    <w:qFormat/>
    <w:rsid w:val="003C63F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3C63F2"/>
    <w:rPr>
      <w:vertAlign w:val="superscript"/>
      <w:lang w:val="en-GB"/>
    </w:rPr>
  </w:style>
  <w:style w:type="paragraph" w:styleId="FootnoteText">
    <w:name w:val="footnote text"/>
    <w:basedOn w:val="Normal"/>
    <w:link w:val="FootnoteTextChar"/>
    <w:uiPriority w:val="5"/>
    <w:rsid w:val="003C63F2"/>
    <w:pPr>
      <w:ind w:firstLine="567"/>
      <w:jc w:val="left"/>
    </w:pPr>
    <w:rPr>
      <w:sz w:val="16"/>
      <w:szCs w:val="18"/>
      <w:lang w:eastAsia="en-GB"/>
    </w:rPr>
  </w:style>
  <w:style w:type="character" w:customStyle="1" w:styleId="FootnoteTextChar">
    <w:name w:val="Footnote Text Char"/>
    <w:link w:val="FootnoteText"/>
    <w:uiPriority w:val="5"/>
    <w:rsid w:val="003C63F2"/>
    <w:rPr>
      <w:rFonts w:ascii="Verdana" w:hAnsi="Verdana"/>
      <w:sz w:val="16"/>
      <w:szCs w:val="18"/>
      <w:lang w:val="en-GB" w:eastAsia="en-GB"/>
    </w:rPr>
  </w:style>
  <w:style w:type="paragraph" w:styleId="EndnoteText">
    <w:name w:val="endnote text"/>
    <w:basedOn w:val="FootnoteText"/>
    <w:link w:val="EndnoteTextChar"/>
    <w:uiPriority w:val="49"/>
    <w:rsid w:val="003C63F2"/>
    <w:rPr>
      <w:szCs w:val="20"/>
    </w:rPr>
  </w:style>
  <w:style w:type="character" w:customStyle="1" w:styleId="EndnoteTextChar">
    <w:name w:val="Endnote Text Char"/>
    <w:link w:val="EndnoteText"/>
    <w:uiPriority w:val="49"/>
    <w:rsid w:val="003C63F2"/>
    <w:rPr>
      <w:rFonts w:ascii="Verdana" w:hAnsi="Verdana"/>
      <w:sz w:val="16"/>
      <w:lang w:val="en-GB" w:eastAsia="en-GB"/>
    </w:rPr>
  </w:style>
  <w:style w:type="paragraph" w:customStyle="1" w:styleId="FollowUp">
    <w:name w:val="FollowUp"/>
    <w:basedOn w:val="Normal"/>
    <w:link w:val="FollowUpChar"/>
    <w:uiPriority w:val="6"/>
    <w:qFormat/>
    <w:rsid w:val="003C63F2"/>
    <w:pPr>
      <w:spacing w:after="240"/>
      <w:ind w:left="720"/>
    </w:pPr>
    <w:rPr>
      <w:i/>
    </w:rPr>
  </w:style>
  <w:style w:type="character" w:customStyle="1" w:styleId="FollowUpChar">
    <w:name w:val="FollowUp Char"/>
    <w:link w:val="FollowUp"/>
    <w:uiPriority w:val="6"/>
    <w:rsid w:val="003C63F2"/>
    <w:rPr>
      <w:rFonts w:ascii="Verdana" w:hAnsi="Verdana"/>
      <w:i/>
      <w:sz w:val="18"/>
      <w:szCs w:val="22"/>
      <w:lang w:val="en-GB"/>
    </w:rPr>
  </w:style>
  <w:style w:type="paragraph" w:styleId="Footer">
    <w:name w:val="footer"/>
    <w:basedOn w:val="Normal"/>
    <w:link w:val="FooterChar"/>
    <w:uiPriority w:val="3"/>
    <w:rsid w:val="003C63F2"/>
    <w:pPr>
      <w:tabs>
        <w:tab w:val="center" w:pos="4513"/>
        <w:tab w:val="right" w:pos="9027"/>
      </w:tabs>
    </w:pPr>
    <w:rPr>
      <w:szCs w:val="18"/>
      <w:lang w:eastAsia="en-GB"/>
    </w:rPr>
  </w:style>
  <w:style w:type="character" w:customStyle="1" w:styleId="FooterChar">
    <w:name w:val="Footer Char"/>
    <w:link w:val="Footer"/>
    <w:uiPriority w:val="3"/>
    <w:rsid w:val="003C63F2"/>
    <w:rPr>
      <w:rFonts w:ascii="Verdana" w:hAnsi="Verdana"/>
      <w:sz w:val="18"/>
      <w:szCs w:val="18"/>
      <w:lang w:val="en-GB" w:eastAsia="en-GB"/>
    </w:rPr>
  </w:style>
  <w:style w:type="paragraph" w:customStyle="1" w:styleId="FootnoteQuotation">
    <w:name w:val="Footnote Quotation"/>
    <w:basedOn w:val="FootnoteText"/>
    <w:uiPriority w:val="5"/>
    <w:rsid w:val="003C63F2"/>
    <w:pPr>
      <w:ind w:left="567" w:right="567" w:firstLine="0"/>
    </w:pPr>
  </w:style>
  <w:style w:type="character" w:styleId="FootnoteReference">
    <w:name w:val="footnote reference"/>
    <w:uiPriority w:val="5"/>
    <w:rsid w:val="003C63F2"/>
    <w:rPr>
      <w:vertAlign w:val="superscript"/>
      <w:lang w:val="en-GB"/>
    </w:rPr>
  </w:style>
  <w:style w:type="paragraph" w:styleId="Header">
    <w:name w:val="header"/>
    <w:basedOn w:val="Normal"/>
    <w:link w:val="HeaderChar"/>
    <w:uiPriority w:val="3"/>
    <w:rsid w:val="003C63F2"/>
    <w:pPr>
      <w:tabs>
        <w:tab w:val="center" w:pos="4513"/>
        <w:tab w:val="right" w:pos="9027"/>
      </w:tabs>
      <w:jc w:val="left"/>
    </w:pPr>
    <w:rPr>
      <w:szCs w:val="18"/>
      <w:lang w:eastAsia="en-GB"/>
    </w:rPr>
  </w:style>
  <w:style w:type="character" w:customStyle="1" w:styleId="HeaderChar">
    <w:name w:val="Header Char"/>
    <w:link w:val="Header"/>
    <w:uiPriority w:val="3"/>
    <w:rsid w:val="003C63F2"/>
    <w:rPr>
      <w:rFonts w:ascii="Verdana" w:hAnsi="Verdana"/>
      <w:sz w:val="18"/>
      <w:szCs w:val="18"/>
      <w:lang w:val="en-GB" w:eastAsia="en-GB"/>
    </w:rPr>
  </w:style>
  <w:style w:type="paragraph" w:customStyle="1" w:styleId="Quotation">
    <w:name w:val="Quotation"/>
    <w:basedOn w:val="Normal"/>
    <w:uiPriority w:val="5"/>
    <w:qFormat/>
    <w:rsid w:val="003C63F2"/>
    <w:pPr>
      <w:spacing w:after="240"/>
      <w:ind w:left="567" w:right="567"/>
    </w:pPr>
    <w:rPr>
      <w:szCs w:val="18"/>
      <w:lang w:eastAsia="en-GB"/>
    </w:rPr>
  </w:style>
  <w:style w:type="paragraph" w:customStyle="1" w:styleId="QuotationDouble">
    <w:name w:val="Quotation Double"/>
    <w:basedOn w:val="Normal"/>
    <w:uiPriority w:val="5"/>
    <w:qFormat/>
    <w:rsid w:val="003C63F2"/>
    <w:pPr>
      <w:spacing w:after="240"/>
      <w:ind w:left="1134" w:right="1134"/>
    </w:pPr>
    <w:rPr>
      <w:szCs w:val="18"/>
      <w:lang w:eastAsia="en-GB"/>
    </w:rPr>
  </w:style>
  <w:style w:type="paragraph" w:styleId="TableofAuthorities">
    <w:name w:val="table of authoriti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3C63F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3C63F2"/>
    <w:pPr>
      <w:spacing w:after="360"/>
      <w:jc w:val="center"/>
    </w:pPr>
    <w:rPr>
      <w:caps/>
      <w:color w:val="006283"/>
      <w:szCs w:val="18"/>
      <w:lang w:eastAsia="en-GB"/>
    </w:rPr>
  </w:style>
  <w:style w:type="paragraph" w:customStyle="1" w:styleId="Title3">
    <w:name w:val="Title 3"/>
    <w:basedOn w:val="Normal"/>
    <w:next w:val="Normal"/>
    <w:uiPriority w:val="5"/>
    <w:qFormat/>
    <w:rsid w:val="003C63F2"/>
    <w:pPr>
      <w:spacing w:after="360"/>
      <w:jc w:val="center"/>
    </w:pPr>
    <w:rPr>
      <w:i/>
      <w:color w:val="006283"/>
      <w:szCs w:val="18"/>
      <w:lang w:eastAsia="en-GB"/>
    </w:rPr>
  </w:style>
  <w:style w:type="paragraph" w:customStyle="1" w:styleId="TitleCountry">
    <w:name w:val="Title Country"/>
    <w:basedOn w:val="Normal"/>
    <w:next w:val="Normal"/>
    <w:uiPriority w:val="5"/>
    <w:qFormat/>
    <w:rsid w:val="003C63F2"/>
    <w:pPr>
      <w:spacing w:after="360"/>
      <w:jc w:val="center"/>
    </w:pPr>
    <w:rPr>
      <w:smallCaps/>
      <w:color w:val="006283"/>
      <w:szCs w:val="18"/>
      <w:lang w:eastAsia="en-GB"/>
    </w:rPr>
  </w:style>
  <w:style w:type="paragraph" w:styleId="TOC1">
    <w:name w:val="toc 1"/>
    <w:basedOn w:val="Normal"/>
    <w:next w:val="Normal"/>
    <w:uiPriority w:val="39"/>
    <w:rsid w:val="003C63F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3C63F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3C63F2"/>
    <w:pPr>
      <w:spacing w:before="240"/>
      <w:jc w:val="center"/>
    </w:pPr>
    <w:rPr>
      <w:rFonts w:eastAsia="Times New Roman"/>
      <w:b/>
      <w:bCs/>
      <w:szCs w:val="28"/>
      <w:lang w:eastAsia="en-GB"/>
    </w:rPr>
  </w:style>
  <w:style w:type="table" w:customStyle="1" w:styleId="WTOTable2">
    <w:name w:val="WTOTable2"/>
    <w:basedOn w:val="TableNormal"/>
    <w:uiPriority w:val="99"/>
    <w:rsid w:val="003C63F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3C63F2"/>
    <w:rPr>
      <w:rFonts w:ascii="Tahoma" w:hAnsi="Tahoma" w:cs="Tahoma"/>
      <w:sz w:val="16"/>
      <w:szCs w:val="16"/>
    </w:rPr>
  </w:style>
  <w:style w:type="character" w:customStyle="1" w:styleId="BalloonTextChar">
    <w:name w:val="Balloon Text Char"/>
    <w:link w:val="BalloonText"/>
    <w:uiPriority w:val="99"/>
    <w:semiHidden/>
    <w:rsid w:val="003C63F2"/>
    <w:rPr>
      <w:rFonts w:ascii="Tahoma" w:hAnsi="Tahoma" w:cs="Tahoma"/>
      <w:sz w:val="16"/>
      <w:szCs w:val="16"/>
      <w:lang w:val="en-GB"/>
    </w:rPr>
  </w:style>
  <w:style w:type="paragraph" w:styleId="Subtitle">
    <w:name w:val="Subtitle"/>
    <w:basedOn w:val="Normal"/>
    <w:next w:val="Normal"/>
    <w:link w:val="SubtitleChar"/>
    <w:uiPriority w:val="6"/>
    <w:qFormat/>
    <w:rsid w:val="003C63F2"/>
    <w:pPr>
      <w:numPr>
        <w:ilvl w:val="1"/>
      </w:numPr>
    </w:pPr>
    <w:rPr>
      <w:rFonts w:eastAsia="Times New Roman"/>
      <w:b/>
      <w:iCs/>
      <w:szCs w:val="24"/>
    </w:rPr>
  </w:style>
  <w:style w:type="character" w:customStyle="1" w:styleId="SubtitleChar">
    <w:name w:val="Subtitle Char"/>
    <w:link w:val="Subtitle"/>
    <w:uiPriority w:val="6"/>
    <w:rsid w:val="003C63F2"/>
    <w:rPr>
      <w:rFonts w:ascii="Verdana" w:eastAsia="Times New Roman" w:hAnsi="Verdana"/>
      <w:b/>
      <w:iCs/>
      <w:sz w:val="18"/>
      <w:szCs w:val="24"/>
      <w:lang w:val="en-GB"/>
    </w:rPr>
  </w:style>
  <w:style w:type="paragraph" w:customStyle="1" w:styleId="SummaryHeader">
    <w:name w:val="SummaryHeader"/>
    <w:basedOn w:val="Normal"/>
    <w:uiPriority w:val="4"/>
    <w:qFormat/>
    <w:rsid w:val="003C63F2"/>
    <w:pPr>
      <w:spacing w:after="240"/>
      <w:outlineLvl w:val="0"/>
    </w:pPr>
    <w:rPr>
      <w:b/>
      <w:caps/>
      <w:color w:val="006283"/>
    </w:rPr>
  </w:style>
  <w:style w:type="paragraph" w:customStyle="1" w:styleId="SummarySubheader">
    <w:name w:val="SummarySubheader"/>
    <w:basedOn w:val="Normal"/>
    <w:uiPriority w:val="4"/>
    <w:qFormat/>
    <w:rsid w:val="003C63F2"/>
    <w:pPr>
      <w:spacing w:after="240"/>
      <w:outlineLvl w:val="1"/>
    </w:pPr>
    <w:rPr>
      <w:b/>
      <w:color w:val="006283"/>
    </w:rPr>
  </w:style>
  <w:style w:type="paragraph" w:customStyle="1" w:styleId="SummaryText">
    <w:name w:val="SummaryText"/>
    <w:basedOn w:val="Normal"/>
    <w:uiPriority w:val="4"/>
    <w:qFormat/>
    <w:rsid w:val="003C63F2"/>
    <w:pPr>
      <w:numPr>
        <w:numId w:val="10"/>
      </w:numPr>
      <w:spacing w:after="240"/>
      <w:ind w:left="0" w:firstLine="0"/>
    </w:pPr>
  </w:style>
  <w:style w:type="paragraph" w:styleId="ListParagraph">
    <w:name w:val="List Paragraph"/>
    <w:basedOn w:val="Normal"/>
    <w:uiPriority w:val="59"/>
    <w:semiHidden/>
    <w:qFormat/>
    <w:rsid w:val="003C63F2"/>
    <w:pPr>
      <w:ind w:left="720"/>
      <w:contextualSpacing/>
    </w:pPr>
  </w:style>
  <w:style w:type="table" w:customStyle="1" w:styleId="WTOBox1">
    <w:name w:val="WTOBox1"/>
    <w:basedOn w:val="TableNormal"/>
    <w:uiPriority w:val="99"/>
    <w:rsid w:val="003C63F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3C63F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3C63F2"/>
    <w:pPr>
      <w:keepNext/>
      <w:keepLines/>
      <w:spacing w:after="240"/>
      <w:jc w:val="left"/>
    </w:pPr>
    <w:rPr>
      <w:rFonts w:eastAsia="Times New Roman"/>
      <w:b/>
      <w:caps/>
      <w:color w:val="006283"/>
      <w:sz w:val="28"/>
    </w:rPr>
  </w:style>
  <w:style w:type="table" w:styleId="TableGrid">
    <w:name w:val="Table Grid"/>
    <w:basedOn w:val="TableNormal"/>
    <w:uiPriority w:val="59"/>
    <w:rsid w:val="003C63F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3C63F2"/>
    <w:pPr>
      <w:tabs>
        <w:tab w:val="left" w:pos="851"/>
      </w:tabs>
      <w:ind w:left="851" w:hanging="851"/>
      <w:jc w:val="left"/>
    </w:pPr>
    <w:rPr>
      <w:sz w:val="16"/>
    </w:rPr>
  </w:style>
  <w:style w:type="character" w:styleId="Hyperlink">
    <w:name w:val="Hyperlink"/>
    <w:uiPriority w:val="9"/>
    <w:unhideWhenUsed/>
    <w:rsid w:val="003C63F2"/>
    <w:rPr>
      <w:color w:val="0000FF"/>
      <w:u w:val="single"/>
      <w:lang w:val="en-GB"/>
    </w:rPr>
  </w:style>
  <w:style w:type="paragraph" w:styleId="Bibliography">
    <w:name w:val="Bibliography"/>
    <w:basedOn w:val="Normal"/>
    <w:next w:val="Normal"/>
    <w:uiPriority w:val="49"/>
    <w:semiHidden/>
    <w:unhideWhenUsed/>
    <w:rsid w:val="003C63F2"/>
  </w:style>
  <w:style w:type="paragraph" w:styleId="BlockText">
    <w:name w:val="Block Text"/>
    <w:basedOn w:val="Normal"/>
    <w:uiPriority w:val="99"/>
    <w:semiHidden/>
    <w:unhideWhenUsed/>
    <w:rsid w:val="003C63F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3C63F2"/>
    <w:pPr>
      <w:numPr>
        <w:ilvl w:val="0"/>
        <w:numId w:val="0"/>
      </w:numPr>
      <w:spacing w:after="0"/>
      <w:ind w:firstLine="360"/>
    </w:pPr>
  </w:style>
  <w:style w:type="character" w:customStyle="1" w:styleId="BodyTextFirstIndentChar">
    <w:name w:val="Body Text First Indent Char"/>
    <w:link w:val="BodyTextFirstIndent"/>
    <w:uiPriority w:val="99"/>
    <w:semiHidden/>
    <w:rsid w:val="003C63F2"/>
    <w:rPr>
      <w:rFonts w:ascii="Verdana" w:hAnsi="Verdana"/>
      <w:sz w:val="18"/>
      <w:szCs w:val="22"/>
      <w:lang w:val="en-GB"/>
    </w:rPr>
  </w:style>
  <w:style w:type="paragraph" w:styleId="BodyTextIndent">
    <w:name w:val="Body Text Indent"/>
    <w:basedOn w:val="Normal"/>
    <w:link w:val="BodyTextIndentChar"/>
    <w:uiPriority w:val="99"/>
    <w:semiHidden/>
    <w:unhideWhenUsed/>
    <w:rsid w:val="003C63F2"/>
    <w:pPr>
      <w:spacing w:after="120"/>
      <w:ind w:left="283"/>
    </w:pPr>
  </w:style>
  <w:style w:type="character" w:customStyle="1" w:styleId="BodyTextIndentChar">
    <w:name w:val="Body Text Indent Char"/>
    <w:link w:val="BodyTextIndent"/>
    <w:uiPriority w:val="99"/>
    <w:semiHidden/>
    <w:rsid w:val="003C63F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3C63F2"/>
    <w:pPr>
      <w:spacing w:after="0"/>
      <w:ind w:left="360" w:firstLine="360"/>
    </w:pPr>
  </w:style>
  <w:style w:type="character" w:customStyle="1" w:styleId="BodyTextFirstIndent2Char">
    <w:name w:val="Body Text First Indent 2 Char"/>
    <w:link w:val="BodyTextFirstIndent2"/>
    <w:uiPriority w:val="99"/>
    <w:semiHidden/>
    <w:rsid w:val="003C63F2"/>
    <w:rPr>
      <w:rFonts w:ascii="Verdana" w:hAnsi="Verdana"/>
      <w:sz w:val="18"/>
      <w:szCs w:val="22"/>
      <w:lang w:val="en-GB"/>
    </w:rPr>
  </w:style>
  <w:style w:type="paragraph" w:styleId="BodyTextIndent2">
    <w:name w:val="Body Text Indent 2"/>
    <w:basedOn w:val="Normal"/>
    <w:link w:val="BodyTextIndent2Char"/>
    <w:uiPriority w:val="99"/>
    <w:semiHidden/>
    <w:unhideWhenUsed/>
    <w:rsid w:val="003C63F2"/>
    <w:pPr>
      <w:spacing w:after="120" w:line="480" w:lineRule="auto"/>
      <w:ind w:left="283"/>
    </w:pPr>
  </w:style>
  <w:style w:type="character" w:customStyle="1" w:styleId="BodyTextIndent2Char">
    <w:name w:val="Body Text Indent 2 Char"/>
    <w:link w:val="BodyTextIndent2"/>
    <w:uiPriority w:val="99"/>
    <w:semiHidden/>
    <w:rsid w:val="003C63F2"/>
    <w:rPr>
      <w:rFonts w:ascii="Verdana" w:hAnsi="Verdana"/>
      <w:sz w:val="18"/>
      <w:szCs w:val="22"/>
      <w:lang w:val="en-GB"/>
    </w:rPr>
  </w:style>
  <w:style w:type="paragraph" w:styleId="BodyTextIndent3">
    <w:name w:val="Body Text Indent 3"/>
    <w:basedOn w:val="Normal"/>
    <w:link w:val="BodyTextIndent3Char"/>
    <w:uiPriority w:val="99"/>
    <w:semiHidden/>
    <w:unhideWhenUsed/>
    <w:rsid w:val="003C63F2"/>
    <w:pPr>
      <w:spacing w:after="120"/>
      <w:ind w:left="283"/>
    </w:pPr>
    <w:rPr>
      <w:sz w:val="16"/>
      <w:szCs w:val="16"/>
    </w:rPr>
  </w:style>
  <w:style w:type="character" w:customStyle="1" w:styleId="BodyTextIndent3Char">
    <w:name w:val="Body Text Indent 3 Char"/>
    <w:link w:val="BodyTextIndent3"/>
    <w:uiPriority w:val="99"/>
    <w:semiHidden/>
    <w:rsid w:val="003C63F2"/>
    <w:rPr>
      <w:rFonts w:ascii="Verdana" w:hAnsi="Verdana"/>
      <w:sz w:val="16"/>
      <w:szCs w:val="16"/>
      <w:lang w:val="en-GB"/>
    </w:rPr>
  </w:style>
  <w:style w:type="character" w:styleId="BookTitle">
    <w:name w:val="Book Title"/>
    <w:uiPriority w:val="99"/>
    <w:semiHidden/>
    <w:qFormat/>
    <w:rsid w:val="003C63F2"/>
    <w:rPr>
      <w:b/>
      <w:bCs/>
      <w:smallCaps/>
      <w:spacing w:val="5"/>
      <w:lang w:val="en-GB"/>
    </w:rPr>
  </w:style>
  <w:style w:type="paragraph" w:styleId="Closing">
    <w:name w:val="Closing"/>
    <w:basedOn w:val="Normal"/>
    <w:link w:val="ClosingChar"/>
    <w:uiPriority w:val="99"/>
    <w:semiHidden/>
    <w:unhideWhenUsed/>
    <w:rsid w:val="003C63F2"/>
    <w:pPr>
      <w:ind w:left="4252"/>
    </w:pPr>
  </w:style>
  <w:style w:type="character" w:customStyle="1" w:styleId="ClosingChar">
    <w:name w:val="Closing Char"/>
    <w:link w:val="Closing"/>
    <w:uiPriority w:val="99"/>
    <w:semiHidden/>
    <w:rsid w:val="003C63F2"/>
    <w:rPr>
      <w:rFonts w:ascii="Verdana" w:hAnsi="Verdana"/>
      <w:sz w:val="18"/>
      <w:szCs w:val="22"/>
      <w:lang w:val="en-GB"/>
    </w:rPr>
  </w:style>
  <w:style w:type="character" w:styleId="CommentReference">
    <w:name w:val="annotation reference"/>
    <w:uiPriority w:val="99"/>
    <w:semiHidden/>
    <w:unhideWhenUsed/>
    <w:rsid w:val="003C63F2"/>
    <w:rPr>
      <w:sz w:val="16"/>
      <w:szCs w:val="16"/>
      <w:lang w:val="en-GB"/>
    </w:rPr>
  </w:style>
  <w:style w:type="paragraph" w:styleId="CommentText">
    <w:name w:val="annotation text"/>
    <w:basedOn w:val="Normal"/>
    <w:link w:val="CommentTextChar"/>
    <w:uiPriority w:val="99"/>
    <w:unhideWhenUsed/>
    <w:rsid w:val="003C63F2"/>
    <w:rPr>
      <w:sz w:val="20"/>
      <w:szCs w:val="20"/>
    </w:rPr>
  </w:style>
  <w:style w:type="character" w:customStyle="1" w:styleId="CommentTextChar">
    <w:name w:val="Comment Text Char"/>
    <w:link w:val="CommentText"/>
    <w:uiPriority w:val="99"/>
    <w:rsid w:val="003C63F2"/>
    <w:rPr>
      <w:rFonts w:ascii="Verdana" w:hAnsi="Verdana"/>
      <w:lang w:val="en-GB"/>
    </w:rPr>
  </w:style>
  <w:style w:type="paragraph" w:styleId="CommentSubject">
    <w:name w:val="annotation subject"/>
    <w:basedOn w:val="CommentText"/>
    <w:next w:val="CommentText"/>
    <w:link w:val="CommentSubjectChar"/>
    <w:uiPriority w:val="99"/>
    <w:unhideWhenUsed/>
    <w:rsid w:val="003C63F2"/>
    <w:rPr>
      <w:b/>
      <w:bCs/>
    </w:rPr>
  </w:style>
  <w:style w:type="character" w:customStyle="1" w:styleId="CommentSubjectChar">
    <w:name w:val="Comment Subject Char"/>
    <w:link w:val="CommentSubject"/>
    <w:uiPriority w:val="99"/>
    <w:rsid w:val="003C63F2"/>
    <w:rPr>
      <w:rFonts w:ascii="Verdana" w:hAnsi="Verdana"/>
      <w:b/>
      <w:bCs/>
      <w:lang w:val="en-GB"/>
    </w:rPr>
  </w:style>
  <w:style w:type="paragraph" w:styleId="Date">
    <w:name w:val="Date"/>
    <w:basedOn w:val="Normal"/>
    <w:next w:val="Normal"/>
    <w:link w:val="DateChar"/>
    <w:uiPriority w:val="99"/>
    <w:semiHidden/>
    <w:unhideWhenUsed/>
    <w:rsid w:val="003C63F2"/>
  </w:style>
  <w:style w:type="character" w:customStyle="1" w:styleId="DateChar">
    <w:name w:val="Date Char"/>
    <w:link w:val="Date"/>
    <w:uiPriority w:val="99"/>
    <w:semiHidden/>
    <w:rsid w:val="003C63F2"/>
    <w:rPr>
      <w:rFonts w:ascii="Verdana" w:hAnsi="Verdana"/>
      <w:sz w:val="18"/>
      <w:szCs w:val="22"/>
      <w:lang w:val="en-GB"/>
    </w:rPr>
  </w:style>
  <w:style w:type="paragraph" w:styleId="DocumentMap">
    <w:name w:val="Document Map"/>
    <w:basedOn w:val="Normal"/>
    <w:link w:val="DocumentMapChar"/>
    <w:uiPriority w:val="99"/>
    <w:semiHidden/>
    <w:unhideWhenUsed/>
    <w:rsid w:val="003C63F2"/>
    <w:rPr>
      <w:rFonts w:ascii="Tahoma" w:hAnsi="Tahoma" w:cs="Tahoma"/>
      <w:sz w:val="16"/>
      <w:szCs w:val="16"/>
    </w:rPr>
  </w:style>
  <w:style w:type="character" w:customStyle="1" w:styleId="DocumentMapChar">
    <w:name w:val="Document Map Char"/>
    <w:link w:val="DocumentMap"/>
    <w:uiPriority w:val="99"/>
    <w:semiHidden/>
    <w:rsid w:val="003C63F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3C63F2"/>
  </w:style>
  <w:style w:type="character" w:customStyle="1" w:styleId="E-mailSignatureChar">
    <w:name w:val="E-mail Signature Char"/>
    <w:link w:val="E-mailSignature"/>
    <w:uiPriority w:val="99"/>
    <w:semiHidden/>
    <w:rsid w:val="003C63F2"/>
    <w:rPr>
      <w:rFonts w:ascii="Verdana" w:hAnsi="Verdana"/>
      <w:sz w:val="18"/>
      <w:szCs w:val="22"/>
      <w:lang w:val="en-GB"/>
    </w:rPr>
  </w:style>
  <w:style w:type="character" w:styleId="Emphasis">
    <w:name w:val="Emphasis"/>
    <w:uiPriority w:val="99"/>
    <w:semiHidden/>
    <w:qFormat/>
    <w:rsid w:val="003C63F2"/>
    <w:rPr>
      <w:i/>
      <w:iCs/>
      <w:lang w:val="en-GB"/>
    </w:rPr>
  </w:style>
  <w:style w:type="paragraph" w:styleId="EnvelopeAddress">
    <w:name w:val="envelope address"/>
    <w:basedOn w:val="Normal"/>
    <w:uiPriority w:val="99"/>
    <w:semiHidden/>
    <w:unhideWhenUsed/>
    <w:rsid w:val="003C63F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3C63F2"/>
    <w:rPr>
      <w:rFonts w:ascii="Cambria" w:eastAsia="Times New Roman" w:hAnsi="Cambria"/>
      <w:sz w:val="20"/>
      <w:szCs w:val="20"/>
    </w:rPr>
  </w:style>
  <w:style w:type="character" w:styleId="FollowedHyperlink">
    <w:name w:val="FollowedHyperlink"/>
    <w:uiPriority w:val="9"/>
    <w:unhideWhenUsed/>
    <w:rsid w:val="003C63F2"/>
    <w:rPr>
      <w:color w:val="800080"/>
      <w:u w:val="single"/>
      <w:lang w:val="en-GB"/>
    </w:rPr>
  </w:style>
  <w:style w:type="character" w:styleId="HTMLAcronym">
    <w:name w:val="HTML Acronym"/>
    <w:uiPriority w:val="99"/>
    <w:semiHidden/>
    <w:unhideWhenUsed/>
    <w:rsid w:val="003C63F2"/>
    <w:rPr>
      <w:lang w:val="en-GB"/>
    </w:rPr>
  </w:style>
  <w:style w:type="paragraph" w:styleId="HTMLAddress">
    <w:name w:val="HTML Address"/>
    <w:basedOn w:val="Normal"/>
    <w:link w:val="HTMLAddressChar"/>
    <w:uiPriority w:val="99"/>
    <w:semiHidden/>
    <w:unhideWhenUsed/>
    <w:rsid w:val="003C63F2"/>
    <w:rPr>
      <w:i/>
      <w:iCs/>
    </w:rPr>
  </w:style>
  <w:style w:type="character" w:customStyle="1" w:styleId="HTMLAddressChar">
    <w:name w:val="HTML Address Char"/>
    <w:link w:val="HTMLAddress"/>
    <w:uiPriority w:val="99"/>
    <w:semiHidden/>
    <w:rsid w:val="003C63F2"/>
    <w:rPr>
      <w:rFonts w:ascii="Verdana" w:hAnsi="Verdana"/>
      <w:i/>
      <w:iCs/>
      <w:sz w:val="18"/>
      <w:szCs w:val="22"/>
      <w:lang w:val="en-GB"/>
    </w:rPr>
  </w:style>
  <w:style w:type="character" w:styleId="HTMLCite">
    <w:name w:val="HTML Cite"/>
    <w:uiPriority w:val="99"/>
    <w:semiHidden/>
    <w:unhideWhenUsed/>
    <w:rsid w:val="003C63F2"/>
    <w:rPr>
      <w:i/>
      <w:iCs/>
      <w:lang w:val="en-GB"/>
    </w:rPr>
  </w:style>
  <w:style w:type="character" w:styleId="HTMLCode">
    <w:name w:val="HTML Code"/>
    <w:uiPriority w:val="99"/>
    <w:semiHidden/>
    <w:unhideWhenUsed/>
    <w:rsid w:val="003C63F2"/>
    <w:rPr>
      <w:rFonts w:ascii="Consolas" w:hAnsi="Consolas" w:cs="Consolas"/>
      <w:sz w:val="20"/>
      <w:szCs w:val="20"/>
      <w:lang w:val="en-GB"/>
    </w:rPr>
  </w:style>
  <w:style w:type="character" w:styleId="HTMLDefinition">
    <w:name w:val="HTML Definition"/>
    <w:uiPriority w:val="99"/>
    <w:semiHidden/>
    <w:unhideWhenUsed/>
    <w:rsid w:val="003C63F2"/>
    <w:rPr>
      <w:i/>
      <w:iCs/>
      <w:lang w:val="en-GB"/>
    </w:rPr>
  </w:style>
  <w:style w:type="character" w:styleId="HTMLKeyboard">
    <w:name w:val="HTML Keyboard"/>
    <w:uiPriority w:val="99"/>
    <w:semiHidden/>
    <w:unhideWhenUsed/>
    <w:rsid w:val="003C63F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3C63F2"/>
    <w:rPr>
      <w:rFonts w:ascii="Consolas" w:hAnsi="Consolas" w:cs="Consolas"/>
      <w:sz w:val="20"/>
      <w:szCs w:val="20"/>
    </w:rPr>
  </w:style>
  <w:style w:type="character" w:customStyle="1" w:styleId="HTMLPreformattedChar">
    <w:name w:val="HTML Preformatted Char"/>
    <w:link w:val="HTMLPreformatted"/>
    <w:uiPriority w:val="99"/>
    <w:semiHidden/>
    <w:rsid w:val="003C63F2"/>
    <w:rPr>
      <w:rFonts w:ascii="Consolas" w:hAnsi="Consolas" w:cs="Consolas"/>
      <w:lang w:val="en-GB"/>
    </w:rPr>
  </w:style>
  <w:style w:type="character" w:styleId="HTMLSample">
    <w:name w:val="HTML Sample"/>
    <w:uiPriority w:val="99"/>
    <w:semiHidden/>
    <w:unhideWhenUsed/>
    <w:rsid w:val="003C63F2"/>
    <w:rPr>
      <w:rFonts w:ascii="Consolas" w:hAnsi="Consolas" w:cs="Consolas"/>
      <w:sz w:val="24"/>
      <w:szCs w:val="24"/>
      <w:lang w:val="en-GB"/>
    </w:rPr>
  </w:style>
  <w:style w:type="character" w:styleId="HTMLTypewriter">
    <w:name w:val="HTML Typewriter"/>
    <w:uiPriority w:val="99"/>
    <w:semiHidden/>
    <w:unhideWhenUsed/>
    <w:rsid w:val="003C63F2"/>
    <w:rPr>
      <w:rFonts w:ascii="Consolas" w:hAnsi="Consolas" w:cs="Consolas"/>
      <w:sz w:val="20"/>
      <w:szCs w:val="20"/>
      <w:lang w:val="en-GB"/>
    </w:rPr>
  </w:style>
  <w:style w:type="character" w:styleId="HTMLVariable">
    <w:name w:val="HTML Variable"/>
    <w:uiPriority w:val="99"/>
    <w:semiHidden/>
    <w:unhideWhenUsed/>
    <w:rsid w:val="003C63F2"/>
    <w:rPr>
      <w:i/>
      <w:iCs/>
      <w:lang w:val="en-GB"/>
    </w:rPr>
  </w:style>
  <w:style w:type="paragraph" w:styleId="Index1">
    <w:name w:val="index 1"/>
    <w:basedOn w:val="Normal"/>
    <w:next w:val="Normal"/>
    <w:uiPriority w:val="99"/>
    <w:semiHidden/>
    <w:unhideWhenUsed/>
    <w:rsid w:val="003C63F2"/>
    <w:pPr>
      <w:ind w:left="180" w:hanging="180"/>
    </w:pPr>
  </w:style>
  <w:style w:type="paragraph" w:styleId="Index2">
    <w:name w:val="index 2"/>
    <w:basedOn w:val="Normal"/>
    <w:next w:val="Normal"/>
    <w:uiPriority w:val="99"/>
    <w:semiHidden/>
    <w:unhideWhenUsed/>
    <w:rsid w:val="003C63F2"/>
    <w:pPr>
      <w:ind w:left="360" w:hanging="180"/>
    </w:pPr>
  </w:style>
  <w:style w:type="paragraph" w:styleId="Index3">
    <w:name w:val="index 3"/>
    <w:basedOn w:val="Normal"/>
    <w:next w:val="Normal"/>
    <w:uiPriority w:val="99"/>
    <w:semiHidden/>
    <w:unhideWhenUsed/>
    <w:rsid w:val="003C63F2"/>
    <w:pPr>
      <w:ind w:left="540" w:hanging="180"/>
    </w:pPr>
  </w:style>
  <w:style w:type="paragraph" w:styleId="Index4">
    <w:name w:val="index 4"/>
    <w:basedOn w:val="Normal"/>
    <w:next w:val="Normal"/>
    <w:uiPriority w:val="99"/>
    <w:semiHidden/>
    <w:unhideWhenUsed/>
    <w:rsid w:val="003C63F2"/>
    <w:pPr>
      <w:ind w:left="720" w:hanging="180"/>
    </w:pPr>
  </w:style>
  <w:style w:type="paragraph" w:styleId="Index5">
    <w:name w:val="index 5"/>
    <w:basedOn w:val="Normal"/>
    <w:next w:val="Normal"/>
    <w:uiPriority w:val="99"/>
    <w:semiHidden/>
    <w:unhideWhenUsed/>
    <w:rsid w:val="003C63F2"/>
    <w:pPr>
      <w:ind w:left="900" w:hanging="180"/>
    </w:pPr>
  </w:style>
  <w:style w:type="paragraph" w:styleId="Index6">
    <w:name w:val="index 6"/>
    <w:basedOn w:val="Normal"/>
    <w:next w:val="Normal"/>
    <w:uiPriority w:val="99"/>
    <w:semiHidden/>
    <w:unhideWhenUsed/>
    <w:rsid w:val="003C63F2"/>
    <w:pPr>
      <w:ind w:left="1080" w:hanging="180"/>
    </w:pPr>
  </w:style>
  <w:style w:type="paragraph" w:styleId="Index7">
    <w:name w:val="index 7"/>
    <w:basedOn w:val="Normal"/>
    <w:next w:val="Normal"/>
    <w:uiPriority w:val="99"/>
    <w:semiHidden/>
    <w:unhideWhenUsed/>
    <w:rsid w:val="003C63F2"/>
    <w:pPr>
      <w:ind w:left="1260" w:hanging="180"/>
    </w:pPr>
  </w:style>
  <w:style w:type="paragraph" w:styleId="Index8">
    <w:name w:val="index 8"/>
    <w:basedOn w:val="Normal"/>
    <w:next w:val="Normal"/>
    <w:uiPriority w:val="99"/>
    <w:semiHidden/>
    <w:unhideWhenUsed/>
    <w:rsid w:val="003C63F2"/>
    <w:pPr>
      <w:ind w:left="1440" w:hanging="180"/>
    </w:pPr>
  </w:style>
  <w:style w:type="paragraph" w:styleId="Index9">
    <w:name w:val="index 9"/>
    <w:basedOn w:val="Normal"/>
    <w:next w:val="Normal"/>
    <w:uiPriority w:val="99"/>
    <w:semiHidden/>
    <w:unhideWhenUsed/>
    <w:rsid w:val="003C63F2"/>
    <w:pPr>
      <w:ind w:left="1620" w:hanging="180"/>
    </w:pPr>
  </w:style>
  <w:style w:type="paragraph" w:styleId="IndexHeading">
    <w:name w:val="index heading"/>
    <w:basedOn w:val="Normal"/>
    <w:next w:val="Index1"/>
    <w:uiPriority w:val="99"/>
    <w:semiHidden/>
    <w:unhideWhenUsed/>
    <w:rsid w:val="003C63F2"/>
    <w:rPr>
      <w:rFonts w:ascii="Cambria" w:eastAsia="Times New Roman" w:hAnsi="Cambria"/>
      <w:b/>
      <w:bCs/>
    </w:rPr>
  </w:style>
  <w:style w:type="character" w:styleId="IntenseEmphasis">
    <w:name w:val="Intense Emphasis"/>
    <w:uiPriority w:val="99"/>
    <w:semiHidden/>
    <w:qFormat/>
    <w:rsid w:val="003C63F2"/>
    <w:rPr>
      <w:b/>
      <w:bCs/>
      <w:i/>
      <w:iCs/>
      <w:color w:val="4F81BD"/>
      <w:lang w:val="en-GB"/>
    </w:rPr>
  </w:style>
  <w:style w:type="paragraph" w:styleId="IntenseQuote">
    <w:name w:val="Intense Quote"/>
    <w:basedOn w:val="Normal"/>
    <w:next w:val="Normal"/>
    <w:link w:val="IntenseQuoteChar"/>
    <w:uiPriority w:val="59"/>
    <w:semiHidden/>
    <w:qFormat/>
    <w:rsid w:val="003C63F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3C63F2"/>
    <w:rPr>
      <w:rFonts w:ascii="Verdana" w:hAnsi="Verdana"/>
      <w:b/>
      <w:bCs/>
      <w:i/>
      <w:iCs/>
      <w:color w:val="4F81BD"/>
      <w:sz w:val="18"/>
      <w:szCs w:val="22"/>
      <w:lang w:val="en-GB"/>
    </w:rPr>
  </w:style>
  <w:style w:type="character" w:styleId="IntenseReference">
    <w:name w:val="Intense Reference"/>
    <w:uiPriority w:val="99"/>
    <w:semiHidden/>
    <w:qFormat/>
    <w:rsid w:val="003C63F2"/>
    <w:rPr>
      <w:b/>
      <w:bCs/>
      <w:smallCaps/>
      <w:color w:val="C0504D"/>
      <w:spacing w:val="5"/>
      <w:u w:val="single"/>
      <w:lang w:val="en-GB"/>
    </w:rPr>
  </w:style>
  <w:style w:type="character" w:styleId="LineNumber">
    <w:name w:val="line number"/>
    <w:uiPriority w:val="99"/>
    <w:semiHidden/>
    <w:unhideWhenUsed/>
    <w:rsid w:val="003C63F2"/>
    <w:rPr>
      <w:lang w:val="en-GB"/>
    </w:rPr>
  </w:style>
  <w:style w:type="paragraph" w:styleId="List">
    <w:name w:val="List"/>
    <w:basedOn w:val="Normal"/>
    <w:uiPriority w:val="99"/>
    <w:semiHidden/>
    <w:unhideWhenUsed/>
    <w:rsid w:val="003C63F2"/>
    <w:pPr>
      <w:ind w:left="283" w:hanging="283"/>
      <w:contextualSpacing/>
    </w:pPr>
  </w:style>
  <w:style w:type="paragraph" w:styleId="List2">
    <w:name w:val="List 2"/>
    <w:basedOn w:val="Normal"/>
    <w:uiPriority w:val="99"/>
    <w:semiHidden/>
    <w:unhideWhenUsed/>
    <w:rsid w:val="003C63F2"/>
    <w:pPr>
      <w:ind w:left="566" w:hanging="283"/>
      <w:contextualSpacing/>
    </w:pPr>
  </w:style>
  <w:style w:type="paragraph" w:styleId="List3">
    <w:name w:val="List 3"/>
    <w:basedOn w:val="Normal"/>
    <w:uiPriority w:val="99"/>
    <w:semiHidden/>
    <w:unhideWhenUsed/>
    <w:rsid w:val="003C63F2"/>
    <w:pPr>
      <w:ind w:left="849" w:hanging="283"/>
      <w:contextualSpacing/>
    </w:pPr>
  </w:style>
  <w:style w:type="paragraph" w:styleId="List4">
    <w:name w:val="List 4"/>
    <w:basedOn w:val="Normal"/>
    <w:uiPriority w:val="99"/>
    <w:semiHidden/>
    <w:unhideWhenUsed/>
    <w:rsid w:val="003C63F2"/>
    <w:pPr>
      <w:ind w:left="1132" w:hanging="283"/>
      <w:contextualSpacing/>
    </w:pPr>
  </w:style>
  <w:style w:type="paragraph" w:styleId="List5">
    <w:name w:val="List 5"/>
    <w:basedOn w:val="Normal"/>
    <w:uiPriority w:val="99"/>
    <w:semiHidden/>
    <w:unhideWhenUsed/>
    <w:rsid w:val="003C63F2"/>
    <w:pPr>
      <w:ind w:left="1415" w:hanging="283"/>
      <w:contextualSpacing/>
    </w:pPr>
  </w:style>
  <w:style w:type="paragraph" w:styleId="ListContinue">
    <w:name w:val="List Continue"/>
    <w:basedOn w:val="Normal"/>
    <w:uiPriority w:val="99"/>
    <w:semiHidden/>
    <w:unhideWhenUsed/>
    <w:rsid w:val="003C63F2"/>
    <w:pPr>
      <w:spacing w:after="120"/>
      <w:ind w:left="283"/>
      <w:contextualSpacing/>
    </w:pPr>
  </w:style>
  <w:style w:type="paragraph" w:styleId="ListContinue2">
    <w:name w:val="List Continue 2"/>
    <w:basedOn w:val="Normal"/>
    <w:uiPriority w:val="99"/>
    <w:semiHidden/>
    <w:unhideWhenUsed/>
    <w:rsid w:val="003C63F2"/>
    <w:pPr>
      <w:spacing w:after="120"/>
      <w:ind w:left="566"/>
      <w:contextualSpacing/>
    </w:pPr>
  </w:style>
  <w:style w:type="paragraph" w:styleId="ListContinue3">
    <w:name w:val="List Continue 3"/>
    <w:basedOn w:val="Normal"/>
    <w:uiPriority w:val="99"/>
    <w:semiHidden/>
    <w:unhideWhenUsed/>
    <w:rsid w:val="003C63F2"/>
    <w:pPr>
      <w:spacing w:after="120"/>
      <w:ind w:left="849"/>
      <w:contextualSpacing/>
    </w:pPr>
  </w:style>
  <w:style w:type="paragraph" w:styleId="ListContinue4">
    <w:name w:val="List Continue 4"/>
    <w:basedOn w:val="Normal"/>
    <w:uiPriority w:val="99"/>
    <w:semiHidden/>
    <w:unhideWhenUsed/>
    <w:rsid w:val="003C63F2"/>
    <w:pPr>
      <w:spacing w:after="120"/>
      <w:ind w:left="1132"/>
      <w:contextualSpacing/>
    </w:pPr>
  </w:style>
  <w:style w:type="paragraph" w:styleId="ListContinue5">
    <w:name w:val="List Continue 5"/>
    <w:basedOn w:val="Normal"/>
    <w:uiPriority w:val="99"/>
    <w:semiHidden/>
    <w:unhideWhenUsed/>
    <w:rsid w:val="003C63F2"/>
    <w:pPr>
      <w:spacing w:after="120"/>
      <w:ind w:left="1415"/>
      <w:contextualSpacing/>
    </w:pPr>
  </w:style>
  <w:style w:type="paragraph" w:styleId="ListNumber">
    <w:name w:val="List Number"/>
    <w:basedOn w:val="Normal"/>
    <w:uiPriority w:val="49"/>
    <w:semiHidden/>
    <w:unhideWhenUsed/>
    <w:rsid w:val="003C63F2"/>
    <w:pPr>
      <w:numPr>
        <w:numId w:val="11"/>
      </w:numPr>
      <w:contextualSpacing/>
    </w:pPr>
  </w:style>
  <w:style w:type="paragraph" w:styleId="ListNumber2">
    <w:name w:val="List Number 2"/>
    <w:basedOn w:val="Normal"/>
    <w:uiPriority w:val="49"/>
    <w:semiHidden/>
    <w:unhideWhenUsed/>
    <w:rsid w:val="003C63F2"/>
    <w:pPr>
      <w:numPr>
        <w:numId w:val="12"/>
      </w:numPr>
      <w:contextualSpacing/>
    </w:pPr>
  </w:style>
  <w:style w:type="paragraph" w:styleId="ListNumber3">
    <w:name w:val="List Number 3"/>
    <w:basedOn w:val="Normal"/>
    <w:uiPriority w:val="49"/>
    <w:semiHidden/>
    <w:unhideWhenUsed/>
    <w:rsid w:val="003C63F2"/>
    <w:pPr>
      <w:contextualSpacing/>
    </w:pPr>
  </w:style>
  <w:style w:type="paragraph" w:styleId="ListNumber4">
    <w:name w:val="List Number 4"/>
    <w:basedOn w:val="Normal"/>
    <w:uiPriority w:val="49"/>
    <w:semiHidden/>
    <w:unhideWhenUsed/>
    <w:rsid w:val="003C63F2"/>
    <w:pPr>
      <w:numPr>
        <w:numId w:val="14"/>
      </w:numPr>
      <w:contextualSpacing/>
    </w:pPr>
  </w:style>
  <w:style w:type="paragraph" w:styleId="ListNumber5">
    <w:name w:val="List Number 5"/>
    <w:basedOn w:val="Normal"/>
    <w:uiPriority w:val="49"/>
    <w:semiHidden/>
    <w:unhideWhenUsed/>
    <w:rsid w:val="003C63F2"/>
    <w:pPr>
      <w:contextualSpacing/>
    </w:pPr>
  </w:style>
  <w:style w:type="paragraph" w:styleId="Macro">
    <w:name w:val="macro"/>
    <w:link w:val="MacroTextChar"/>
    <w:uiPriority w:val="99"/>
    <w:semiHidden/>
    <w:unhideWhenUsed/>
    <w:rsid w:val="003C63F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3C63F2"/>
    <w:rPr>
      <w:rFonts w:ascii="Consolas" w:hAnsi="Consolas" w:cs="Consolas"/>
      <w:lang w:val="en-GB"/>
    </w:rPr>
  </w:style>
  <w:style w:type="paragraph" w:styleId="MessageHeader">
    <w:name w:val="Message Header"/>
    <w:basedOn w:val="Normal"/>
    <w:link w:val="MessageHeaderChar"/>
    <w:uiPriority w:val="99"/>
    <w:semiHidden/>
    <w:unhideWhenUsed/>
    <w:rsid w:val="003C63F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3C63F2"/>
    <w:rPr>
      <w:rFonts w:ascii="Cambria" w:eastAsia="Times New Roman" w:hAnsi="Cambria"/>
      <w:sz w:val="24"/>
      <w:szCs w:val="24"/>
      <w:shd w:val="pct20" w:color="auto" w:fill="auto"/>
      <w:lang w:val="en-GB"/>
    </w:rPr>
  </w:style>
  <w:style w:type="paragraph" w:styleId="NoSpacing">
    <w:name w:val="No Spacing"/>
    <w:uiPriority w:val="1"/>
    <w:semiHidden/>
    <w:qFormat/>
    <w:rsid w:val="003C63F2"/>
    <w:pPr>
      <w:jc w:val="both"/>
    </w:pPr>
    <w:rPr>
      <w:rFonts w:ascii="Verdana" w:hAnsi="Verdana"/>
      <w:sz w:val="18"/>
      <w:szCs w:val="22"/>
      <w:lang w:eastAsia="en-US"/>
    </w:rPr>
  </w:style>
  <w:style w:type="paragraph" w:styleId="NormalWeb">
    <w:name w:val="Normal (Web)"/>
    <w:basedOn w:val="Normal"/>
    <w:uiPriority w:val="99"/>
    <w:semiHidden/>
    <w:unhideWhenUsed/>
    <w:rsid w:val="003C63F2"/>
    <w:rPr>
      <w:rFonts w:ascii="Times New Roman" w:hAnsi="Times New Roman"/>
      <w:sz w:val="24"/>
      <w:szCs w:val="24"/>
    </w:rPr>
  </w:style>
  <w:style w:type="paragraph" w:styleId="NormalIndent">
    <w:name w:val="Normal Indent"/>
    <w:basedOn w:val="Normal"/>
    <w:uiPriority w:val="99"/>
    <w:semiHidden/>
    <w:unhideWhenUsed/>
    <w:rsid w:val="003C63F2"/>
    <w:pPr>
      <w:ind w:left="567"/>
    </w:pPr>
  </w:style>
  <w:style w:type="paragraph" w:styleId="NoteHeading">
    <w:name w:val="Note Heading"/>
    <w:basedOn w:val="Normal"/>
    <w:next w:val="Normal"/>
    <w:link w:val="NoteHeadingChar"/>
    <w:uiPriority w:val="99"/>
    <w:semiHidden/>
    <w:unhideWhenUsed/>
    <w:rsid w:val="003C63F2"/>
  </w:style>
  <w:style w:type="character" w:customStyle="1" w:styleId="NoteHeadingChar">
    <w:name w:val="Note Heading Char"/>
    <w:link w:val="NoteHeading"/>
    <w:uiPriority w:val="99"/>
    <w:semiHidden/>
    <w:rsid w:val="003C63F2"/>
    <w:rPr>
      <w:rFonts w:ascii="Verdana" w:hAnsi="Verdana"/>
      <w:sz w:val="18"/>
      <w:szCs w:val="22"/>
      <w:lang w:val="en-GB"/>
    </w:rPr>
  </w:style>
  <w:style w:type="character" w:styleId="PageNumber">
    <w:name w:val="page number"/>
    <w:uiPriority w:val="99"/>
    <w:semiHidden/>
    <w:unhideWhenUsed/>
    <w:rsid w:val="003C63F2"/>
    <w:rPr>
      <w:lang w:val="en-GB"/>
    </w:rPr>
  </w:style>
  <w:style w:type="character" w:styleId="PlaceholderText">
    <w:name w:val="Placeholder Text"/>
    <w:uiPriority w:val="99"/>
    <w:semiHidden/>
    <w:rsid w:val="003C63F2"/>
    <w:rPr>
      <w:color w:val="808080"/>
      <w:lang w:val="en-GB"/>
    </w:rPr>
  </w:style>
  <w:style w:type="paragraph" w:styleId="PlainText">
    <w:name w:val="Plain Text"/>
    <w:basedOn w:val="Normal"/>
    <w:link w:val="PlainTextChar"/>
    <w:uiPriority w:val="99"/>
    <w:unhideWhenUsed/>
    <w:rsid w:val="003C63F2"/>
    <w:rPr>
      <w:rFonts w:ascii="Consolas" w:hAnsi="Consolas" w:cs="Consolas"/>
      <w:sz w:val="21"/>
      <w:szCs w:val="21"/>
    </w:rPr>
  </w:style>
  <w:style w:type="character" w:customStyle="1" w:styleId="PlainTextChar">
    <w:name w:val="Plain Text Char"/>
    <w:link w:val="PlainText"/>
    <w:uiPriority w:val="99"/>
    <w:rsid w:val="003C63F2"/>
    <w:rPr>
      <w:rFonts w:ascii="Consolas" w:hAnsi="Consolas" w:cs="Consolas"/>
      <w:sz w:val="21"/>
      <w:szCs w:val="21"/>
      <w:lang w:val="en-GB"/>
    </w:rPr>
  </w:style>
  <w:style w:type="paragraph" w:styleId="Quote">
    <w:name w:val="Quote"/>
    <w:basedOn w:val="Normal"/>
    <w:next w:val="Normal"/>
    <w:link w:val="QuoteChar"/>
    <w:uiPriority w:val="59"/>
    <w:qFormat/>
    <w:rsid w:val="003C63F2"/>
    <w:rPr>
      <w:i/>
      <w:iCs/>
      <w:color w:val="000000"/>
    </w:rPr>
  </w:style>
  <w:style w:type="character" w:customStyle="1" w:styleId="QuoteChar">
    <w:name w:val="Quote Char"/>
    <w:link w:val="Quote"/>
    <w:uiPriority w:val="59"/>
    <w:rsid w:val="003C63F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3C63F2"/>
  </w:style>
  <w:style w:type="character" w:customStyle="1" w:styleId="SalutationChar">
    <w:name w:val="Salutation Char"/>
    <w:link w:val="Salutation"/>
    <w:uiPriority w:val="99"/>
    <w:semiHidden/>
    <w:rsid w:val="003C63F2"/>
    <w:rPr>
      <w:rFonts w:ascii="Verdana" w:hAnsi="Verdana"/>
      <w:sz w:val="18"/>
      <w:szCs w:val="22"/>
      <w:lang w:val="en-GB"/>
    </w:rPr>
  </w:style>
  <w:style w:type="paragraph" w:styleId="Signature">
    <w:name w:val="Signature"/>
    <w:basedOn w:val="Normal"/>
    <w:link w:val="SignatureChar"/>
    <w:uiPriority w:val="99"/>
    <w:semiHidden/>
    <w:unhideWhenUsed/>
    <w:rsid w:val="003C63F2"/>
    <w:pPr>
      <w:ind w:left="4252"/>
    </w:pPr>
  </w:style>
  <w:style w:type="character" w:customStyle="1" w:styleId="SignatureChar">
    <w:name w:val="Signature Char"/>
    <w:link w:val="Signature"/>
    <w:uiPriority w:val="99"/>
    <w:semiHidden/>
    <w:rsid w:val="003C63F2"/>
    <w:rPr>
      <w:rFonts w:ascii="Verdana" w:hAnsi="Verdana"/>
      <w:sz w:val="18"/>
      <w:szCs w:val="22"/>
      <w:lang w:val="en-GB"/>
    </w:rPr>
  </w:style>
  <w:style w:type="character" w:styleId="Strong">
    <w:name w:val="Strong"/>
    <w:uiPriority w:val="99"/>
    <w:semiHidden/>
    <w:qFormat/>
    <w:rsid w:val="003C63F2"/>
    <w:rPr>
      <w:b/>
      <w:bCs/>
      <w:lang w:val="en-GB"/>
    </w:rPr>
  </w:style>
  <w:style w:type="character" w:styleId="SubtleEmphasis">
    <w:name w:val="Subtle Emphasis"/>
    <w:uiPriority w:val="99"/>
    <w:semiHidden/>
    <w:qFormat/>
    <w:rsid w:val="003C63F2"/>
    <w:rPr>
      <w:i/>
      <w:iCs/>
      <w:color w:val="808080"/>
      <w:lang w:val="en-GB"/>
    </w:rPr>
  </w:style>
  <w:style w:type="character" w:styleId="SubtleReference">
    <w:name w:val="Subtle Reference"/>
    <w:uiPriority w:val="99"/>
    <w:semiHidden/>
    <w:qFormat/>
    <w:rsid w:val="003C63F2"/>
    <w:rPr>
      <w:smallCaps/>
      <w:color w:val="C0504D"/>
      <w:u w:val="single"/>
      <w:lang w:val="en-GB"/>
    </w:rPr>
  </w:style>
  <w:style w:type="paragraph" w:styleId="TOAHeading">
    <w:name w:val="toa heading"/>
    <w:basedOn w:val="Normal"/>
    <w:next w:val="Normal"/>
    <w:uiPriority w:val="39"/>
    <w:unhideWhenUsed/>
    <w:rsid w:val="003C63F2"/>
    <w:pPr>
      <w:spacing w:before="120"/>
    </w:pPr>
    <w:rPr>
      <w:rFonts w:ascii="Cambria" w:eastAsia="Times New Roman" w:hAnsi="Cambria"/>
      <w:b/>
      <w:bCs/>
      <w:sz w:val="24"/>
      <w:szCs w:val="24"/>
    </w:rPr>
  </w:style>
  <w:style w:type="table" w:styleId="ColorfulGrid">
    <w:name w:val="Colorful Grid"/>
    <w:basedOn w:val="TableNormal"/>
    <w:uiPriority w:val="73"/>
    <w:rsid w:val="003C63F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3C63F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3C63F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3C63F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3C63F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3C63F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3C63F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3C63F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3C63F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3C63F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3C63F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3C63F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3C63F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3C63F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3C63F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3C63F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3C63F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3C63F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3C63F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3C63F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3C63F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3C63F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3C63F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3C63F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3C63F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3C63F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3C63F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3C63F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3C63F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3C63F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3C63F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3C63F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3C63F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3C63F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3C63F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3C63F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3C63F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3C63F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3C63F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3C63F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3C63F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3C63F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3C63F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3C63F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3C63F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3C63F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3C63F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3C63F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3C63F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3C63F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3C63F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3C63F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3C63F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3C63F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3C63F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3C63F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3C63F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3C63F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3C63F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3C63F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3C63F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3C63F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3C63F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3C63F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3C63F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3C63F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3C63F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3C63F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3C63F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3C63F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3C63F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3C63F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3C63F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3C63F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3C63F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3C63F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3C63F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3C63F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3C63F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3C63F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3C63F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3C63F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3C63F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3C63F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3C63F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3C63F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3C63F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3C63F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3C63F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3C63F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3C63F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3C63F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3C63F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3C63F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3C63F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3C63F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3C63F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3C63F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3C63F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3C63F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3C63F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3C63F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3C63F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3C63F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3C63F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3C63F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3C63F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3C63F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3C63F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pingalert.org/en/Search/Index?countryIds=C036&amp;viewData=G%2FSPS%2FN%2FAUS%2F502%2FAdd.21" TargetMode="External" /><Relationship Id="rId11" Type="http://schemas.openxmlformats.org/officeDocument/2006/relationships/hyperlink" Target="mailto:imports@aff.gov.au" TargetMode="External" /><Relationship Id="rId12" Type="http://schemas.openxmlformats.org/officeDocument/2006/relationships/hyperlink" Target="mailto:sps.contact@aff.gov.au" TargetMode="External" /><Relationship Id="rId13" Type="http://schemas.openxmlformats.org/officeDocument/2006/relationships/hyperlink" Target="http://www.agriculture.gov.au" TargetMode="External" /><Relationship Id="rId14" Type="http://schemas.openxmlformats.org/officeDocument/2006/relationships/header" Target="header1.xml" /><Relationship Id="rId15" Type="http://schemas.openxmlformats.org/officeDocument/2006/relationships/header" Target="header2.xml" /><Relationship Id="rId16" Type="http://schemas.openxmlformats.org/officeDocument/2006/relationships/footer" Target="footer1.xml" /><Relationship Id="rId17" Type="http://schemas.openxmlformats.org/officeDocument/2006/relationships/footer" Target="footer2.xml" /><Relationship Id="rId18" Type="http://schemas.openxmlformats.org/officeDocument/2006/relationships/header" Target="header3.xml" /><Relationship Id="rId19" Type="http://schemas.openxmlformats.org/officeDocument/2006/relationships/footer" Target="footer3.xml"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numbering" Target="numbering.xml" /><Relationship Id="rId22"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epingalert.org/en/Search/Index?countryIds=C036&amp;viewData=G%2FSPS%2FN%2FAUS%2F502%2FAdd.24" TargetMode="External" /><Relationship Id="rId6" Type="http://schemas.openxmlformats.org/officeDocument/2006/relationships/hyperlink" Target="https://www.agriculture.gov.au/biosecurity-trade/policy/legislation/list-target-risk-countries-host-khapra-beetle" TargetMode="External" /><Relationship Id="rId7" Type="http://schemas.openxmlformats.org/officeDocument/2006/relationships/hyperlink" Target="https://www.agriculture.gov.au/biosecurity-trade/policy/legislation/list-trogoderma-species" TargetMode="External" /><Relationship Id="rId8" Type="http://schemas.openxmlformats.org/officeDocument/2006/relationships/hyperlink" Target="https://www.agriculture.gov.au/biosecurity-trade/pests-diseases-weeds/plant/identify/khapra-beetle/plant-products" TargetMode="External" /><Relationship Id="rId9" Type="http://schemas.openxmlformats.org/officeDocument/2006/relationships/hyperlink" Target="https://www.agriculture.gov.au/biosecurity-trade/pests-diseases-weeds/plant/identify/khapra-beetle/sea-container-measure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785a927a-1e21-4f82-8385-528e99a506e2</TitusGUID>
  <TitusMetadata xmlns="">eyJucyI6Imh0dHA6XC9cL3d3dy50aXR1cy5jb21cL25zXC9Xb3JsZCBUcmFkZSBPcmdhbml6YXRpb24iLCJwcm9wcyI6W3sibiI6IldUT0NMQVNTSUZJQ0FUSU9OIiwidmFscyI6W3sidmFsdWUiOiJQVUJMSUMifV19XX0=</TitusMetadata>
</titus>
</file>

<file path=customXml/itemProps1.xml><?xml version="1.0" encoding="utf-8"?>
<ds:datastoreItem xmlns:ds="http://schemas.openxmlformats.org/officeDocument/2006/customXml" ds:itemID="{0C43C47C-6D44-4C96-A52C-987900DCD5C3}">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1217</Words>
  <Characters>7621</Characters>
  <Application>Microsoft Office Word</Application>
  <DocSecurity>0</DocSecurity>
  <Lines>181</Lines>
  <Paragraphs>128</Paragraphs>
  <ScaleCrop>false</ScaleCrop>
  <HeadingPairs>
    <vt:vector size="2" baseType="variant">
      <vt:variant>
        <vt:lpstr>Title</vt:lpstr>
      </vt:variant>
      <vt:variant>
        <vt:i4>1</vt:i4>
      </vt:variant>
    </vt:vector>
  </HeadingPairs>
  <TitlesOfParts>
    <vt:vector size="1" baseType="lpstr">
      <vt:lpstr>NOTIFICATION OF EMERGENCY MEASURES</vt:lpstr>
    </vt:vector>
  </TitlesOfParts>
  <Company>OMC - WTO</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dc:title>
  <dc:creator>Carandang, Edward</dc:creator>
  <dc:description>LDIMD - DTU</dc:description>
  <cp:lastModifiedBy>Schmitt, Celine</cp:lastModifiedBy>
  <cp:revision>3</cp:revision>
  <dcterms:created xsi:type="dcterms:W3CDTF">2026-04-02T10:41:00Z</dcterms:created>
  <dcterms:modified xsi:type="dcterms:W3CDTF">2026-04-02T10:47:00Z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G/SPS/N/AUS/502/Add.25</vt:lpwstr>
  </property>
  <property fmtid="{D5CDD505-2E9C-101B-9397-08002B2CF9AE}" pid="3" name="TitusGUID">
    <vt:lpwstr>785a927a-1e21-4f82-8385-528e99a506e2</vt:lpwstr>
  </property>
  <property fmtid="{D5CDD505-2E9C-101B-9397-08002B2CF9AE}" pid="4" name="WTOCLASSIFICATION">
    <vt:lpwstr>PUBLIC</vt:lpwstr>
  </property>
</Properties>
</file>