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B5594F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1BB99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D40DD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C7BE88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489470E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9D3C7B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F2C52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81422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77A312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A22A8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471FF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</w:t>
            </w:r>
          </w:p>
        </w:tc>
      </w:tr>
      <w:tr w14:paraId="298E13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0FD0D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CC5E5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64B0D7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8503F0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7D2C7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7EE0E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87A4D7" w14:textId="37BB63DE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Commission Implementing Regulation (EU) 2026/528 of 11 March 2026 concerning the authorisation of patchouli essential oil from </w:t>
            </w:r>
            <w:r w:rsidRPr="0065690F">
              <w:rPr>
                <w:i/>
                <w:iCs/>
              </w:rPr>
              <w:t>Pogostemon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cablin</w:t>
            </w:r>
            <w:r w:rsidRPr="0065690F">
              <w:t xml:space="preserve"> Benth. as a feed additive for all animal species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</w:t>
            </w:r>
          </w:p>
          <w:p w:rsidR="00EA4725" w:rsidRPr="00441372" w:rsidP="00702F07" w14:paraId="6ECB7D2E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https://members.wto.org/crnattachments/2026/SPS/EEC/26_01729_00_e.pdf</w:t>
              </w:r>
            </w:hyperlink>
          </w:p>
          <w:p w:rsidR="00EA4725" w:rsidRPr="00441372" w:rsidP="00441372" w14:paraId="0F8E4CF2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https://members.wto.org/crnattachments/2026/SPS/EEC/26_01729_00_f.pdf</w:t>
              </w:r>
            </w:hyperlink>
          </w:p>
          <w:p w:rsidR="00EA4725" w:rsidRPr="00441372" w:rsidP="00441372" w14:paraId="612A88E6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https://members.wto.org/crnattachments/2026/SPS/EEC/26_01729_00_s.pdf</w:t>
              </w:r>
            </w:hyperlink>
          </w:p>
        </w:tc>
      </w:tr>
      <w:tr w14:paraId="73EE17A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2D31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D8602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substance covered by the Act was authorised as a feed additive for all animal species. An application was submitted for the reauthorisation of this substance in accordance with article 10 of Regulation (EC) No 1831/2003. Based on the favourable conclusions of a scientific assessment of the dossier submitted by the applicant, conducted by the European Food Safety Authority (EFSA), this substance is reauthorised as a feed additive for all animal species in the additive category 'sensory additives' and in</w:t>
            </w:r>
            <w:r w:rsidRPr="0065690F">
              <w:t xml:space="preserve"> the functional group 'flavouring compounds', under certain conditions detailed in the Annex to the Act. A transitional period is included for the interested parties to meet the new authorisation's requirements.</w:t>
            </w:r>
          </w:p>
        </w:tc>
      </w:tr>
      <w:tr w14:paraId="1F5D4F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0F41A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57978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8ABBB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B0FE6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1C7A59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D8EACBB" w14:textId="483EE898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</w:t>
            </w:r>
            <w:r>
              <w:t> </w:t>
            </w:r>
            <w:r w:rsidRPr="0065690F">
              <w:t>54-2004</w:t>
            </w:r>
          </w:p>
          <w:p w:rsidR="00EA4725" w:rsidRPr="00441372" w:rsidP="00441372" w14:paraId="25855A4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7E50F3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984838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702F07" w14:paraId="6BB67269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15011F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7CE194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6662FD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3FB6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8E144E" w:rsidRPr="0065690F" w:rsidP="00702F07" w14:paraId="44309237" w14:textId="1C7E5B6C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Scientific</w:t>
            </w:r>
            <w:r>
              <w:t> </w:t>
            </w:r>
            <w:r w:rsidRPr="0065690F">
              <w:t xml:space="preserve">Opinion: Safety and efficacy of a feed additive consisting of an essential oil derived from the leaves of </w:t>
            </w:r>
            <w:r w:rsidRPr="0065690F">
              <w:rPr>
                <w:i/>
                <w:iCs/>
              </w:rPr>
              <w:t>Pogostemon cablin</w:t>
            </w:r>
            <w:r w:rsidRPr="0065690F">
              <w:t xml:space="preserve"> Benth. (patchouli oil) for use in all animal species (FEFANA asbl) EFSA Journal, 23(4), e9357. </w:t>
            </w:r>
            <w:hyperlink r:id="rId7" w:history="1">
              <w:r w:rsidRPr="0065690F" w:rsidR="00EA4725">
                <w:rPr>
                  <w:color w:val="0000FF"/>
                  <w:u w:val="single"/>
                </w:rPr>
                <w:t>https://doi.org/10.2903/j.efsa.2025.9357</w:t>
              </w:r>
            </w:hyperlink>
            <w:r w:rsidRPr="0065690F">
              <w:rPr>
                <w:bCs/>
              </w:rPr>
              <w:t xml:space="preserve"> </w:t>
            </w:r>
            <w:r w:rsidRPr="0065690F">
              <w:rPr>
                <w:bCs/>
              </w:rPr>
              <w:t>(available in English)</w:t>
            </w:r>
          </w:p>
        </w:tc>
      </w:tr>
      <w:tr w14:paraId="2C0EBB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45CEC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1A7E5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11 March 2026</w:t>
            </w:r>
          </w:p>
          <w:p w:rsidR="00EA4725" w:rsidRPr="00441372" w:rsidP="00441372" w14:paraId="316C8A9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12 March 2026</w:t>
            </w:r>
          </w:p>
        </w:tc>
      </w:tr>
      <w:tr w14:paraId="2CAD15B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2E5BE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8952A3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This Regulation shall enter into force on the twentieth day following that of its publication in the Official Journal of the European Union.</w:t>
            </w:r>
            <w:r w:rsidRPr="0065690F">
              <w:rPr>
                <w:b/>
                <w:bCs/>
              </w:rPr>
              <w:t xml:space="preserve"> </w:t>
            </w:r>
          </w:p>
          <w:p w:rsidR="00EA4725" w:rsidRPr="00441372" w:rsidP="00441372" w14:paraId="1434124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C36E6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25E51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D3841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7480530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8E144E" w:rsidRPr="0065690F" w:rsidP="00441372" w14:paraId="79FE3577" w14:textId="77777777">
            <w:r w:rsidRPr="0065690F">
              <w:t>European Commission</w:t>
            </w:r>
          </w:p>
          <w:p w:rsidR="008E144E" w:rsidRPr="0065690F" w:rsidP="00441372" w14:paraId="2856153C" w14:textId="77777777">
            <w:r w:rsidRPr="0065690F">
              <w:t>DG Health and Food Safety, Unit A4-Multilateral International Relations</w:t>
            </w:r>
          </w:p>
          <w:p w:rsidR="008E144E" w:rsidRPr="00702F07" w:rsidP="00441372" w14:paraId="09797425" w14:textId="77777777">
            <w:pPr>
              <w:rPr>
                <w:lang w:val="fr-CH"/>
              </w:rPr>
            </w:pPr>
            <w:r w:rsidRPr="00702F07">
              <w:rPr>
                <w:lang w:val="fr-CH"/>
              </w:rPr>
              <w:t>Rue Froissart 101</w:t>
            </w:r>
          </w:p>
          <w:p w:rsidR="008E144E" w:rsidRPr="00702F07" w:rsidP="00441372" w14:paraId="13695EA6" w14:textId="77777777">
            <w:pPr>
              <w:rPr>
                <w:lang w:val="fr-CH"/>
              </w:rPr>
            </w:pPr>
            <w:r w:rsidRPr="00702F07">
              <w:rPr>
                <w:lang w:val="fr-CH"/>
              </w:rPr>
              <w:t>B-1049 Brussels</w:t>
            </w:r>
          </w:p>
          <w:p w:rsidR="008E144E" w:rsidRPr="00702F07" w:rsidP="00441372" w14:paraId="4C60CA6A" w14:textId="77777777">
            <w:pPr>
              <w:rPr>
                <w:lang w:val="fr-CH"/>
              </w:rPr>
            </w:pPr>
            <w:r w:rsidRPr="00702F07">
              <w:rPr>
                <w:lang w:val="fr-CH"/>
              </w:rPr>
              <w:t>Tel:</w:t>
            </w:r>
            <w:r w:rsidRPr="00702F07">
              <w:rPr>
                <w:lang w:val="fr-CH"/>
              </w:rPr>
              <w:t xml:space="preserve"> +(32 2) 29 54263</w:t>
            </w:r>
          </w:p>
          <w:p w:rsidR="008E144E" w:rsidRPr="0065690F" w:rsidP="00441372" w14:paraId="3842229E" w14:textId="77777777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03B94FF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13AA98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28636E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1F4D86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591E4F1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702F07" w:rsidP="00F3021D" w14:paraId="7ACC2EBE" w14:textId="77777777">
            <w:pPr>
              <w:keepNext/>
              <w:keepLines/>
              <w:rPr>
                <w:bCs/>
                <w:lang w:val="fr-CH"/>
              </w:rPr>
            </w:pPr>
            <w:r w:rsidRPr="00702F07">
              <w:rPr>
                <w:bCs/>
                <w:lang w:val="fr-CH"/>
              </w:rPr>
              <w:t>Rue Froissart 101</w:t>
            </w:r>
          </w:p>
          <w:p w:rsidR="00EA4725" w:rsidRPr="00702F07" w:rsidP="00F3021D" w14:paraId="062A1AA0" w14:textId="77777777">
            <w:pPr>
              <w:keepNext/>
              <w:keepLines/>
              <w:rPr>
                <w:bCs/>
                <w:lang w:val="fr-CH"/>
              </w:rPr>
            </w:pPr>
            <w:r w:rsidRPr="00702F07">
              <w:rPr>
                <w:bCs/>
                <w:lang w:val="fr-CH"/>
              </w:rPr>
              <w:t>B-1049 Brussels</w:t>
            </w:r>
          </w:p>
          <w:p w:rsidR="00EA4725" w:rsidRPr="00702F07" w:rsidP="00F3021D" w14:paraId="184C194F" w14:textId="77777777">
            <w:pPr>
              <w:keepNext/>
              <w:keepLines/>
              <w:rPr>
                <w:bCs/>
                <w:lang w:val="fr-CH"/>
              </w:rPr>
            </w:pPr>
            <w:r w:rsidRPr="00702F07">
              <w:rPr>
                <w:bCs/>
                <w:lang w:val="fr-CH"/>
              </w:rPr>
              <w:t>Tel:</w:t>
            </w:r>
            <w:r w:rsidRPr="00702F07">
              <w:rPr>
                <w:bCs/>
                <w:lang w:val="fr-CH"/>
              </w:rPr>
              <w:t xml:space="preserve"> +(32 2) 29 54263</w:t>
            </w:r>
          </w:p>
          <w:p w:rsidR="00EA4725" w:rsidRPr="0065690F" w:rsidP="00F3021D" w14:paraId="3A73B37B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773DD893" w14:textId="77777777"/>
    <w:sectPr w:rsidSect="00702F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02F07" w:rsidP="00702F07" w14:paraId="15328BAD" w14:textId="0B44017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02F07" w:rsidP="00702F07" w14:paraId="60296E10" w14:textId="053C4F8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EC4FFF6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02F07" w:rsidRPr="00702F07" w:rsidP="00702F07" w14:paraId="15145D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2F07">
      <w:t>G/SPS/N/EU/938</w:t>
    </w:r>
  </w:p>
  <w:p w:rsidR="00702F07" w:rsidRPr="00702F07" w:rsidP="00702F07" w14:paraId="67BE3F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02F07" w:rsidRPr="00702F07" w:rsidP="00702F07" w14:paraId="3EF338F6" w14:textId="49589E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2F07">
      <w:t xml:space="preserve">- </w:t>
    </w:r>
    <w:r w:rsidRPr="00702F07">
      <w:fldChar w:fldCharType="begin"/>
    </w:r>
    <w:r w:rsidRPr="00702F07">
      <w:instrText xml:space="preserve"> PAGE </w:instrText>
    </w:r>
    <w:r w:rsidRPr="00702F07">
      <w:fldChar w:fldCharType="separate"/>
    </w:r>
    <w:r w:rsidRPr="00702F07">
      <w:t>2</w:t>
    </w:r>
    <w:r w:rsidRPr="00702F07">
      <w:fldChar w:fldCharType="end"/>
    </w:r>
    <w:r w:rsidRPr="00702F07">
      <w:t xml:space="preserve"> -</w:t>
    </w:r>
  </w:p>
  <w:p w:rsidR="00EA4725" w:rsidRPr="00702F07" w:rsidP="00702F07" w14:paraId="4726BBEF" w14:textId="6841CA1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02F07" w:rsidRPr="00702F07" w:rsidP="00702F07" w14:paraId="52E0DA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2F07">
      <w:t>G/SPS/N/EU/938</w:t>
    </w:r>
  </w:p>
  <w:p w:rsidR="00702F07" w:rsidRPr="00702F07" w:rsidP="00702F07" w14:paraId="5B97C3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02F07" w:rsidRPr="00702F07" w:rsidP="00702F07" w14:paraId="73CEFBE6" w14:textId="1720AC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2F07">
      <w:t xml:space="preserve">- </w:t>
    </w:r>
    <w:r w:rsidRPr="00702F07">
      <w:fldChar w:fldCharType="begin"/>
    </w:r>
    <w:r w:rsidRPr="00702F07">
      <w:instrText xml:space="preserve"> PAGE </w:instrText>
    </w:r>
    <w:r w:rsidRPr="00702F07">
      <w:fldChar w:fldCharType="separate"/>
    </w:r>
    <w:r w:rsidRPr="00702F07">
      <w:rPr>
        <w:noProof/>
      </w:rPr>
      <w:t>2</w:t>
    </w:r>
    <w:r w:rsidRPr="00702F07">
      <w:fldChar w:fldCharType="end"/>
    </w:r>
    <w:r w:rsidRPr="00702F07">
      <w:t xml:space="preserve"> -</w:t>
    </w:r>
  </w:p>
  <w:p w:rsidR="00EA4725" w:rsidRPr="00702F07" w:rsidP="00702F07" w14:paraId="17C1664D" w14:textId="4AF9FF9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972E86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C3FD3E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7B15768" w14:textId="2E39D10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78A7C0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849A28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BED3EAE" w14:textId="77777777">
          <w:pPr>
            <w:jc w:val="right"/>
            <w:rPr>
              <w:b/>
              <w:szCs w:val="16"/>
            </w:rPr>
          </w:pPr>
        </w:p>
      </w:tc>
    </w:tr>
    <w:tr w14:paraId="682B6B9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6C57BE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02F07" w:rsidP="00656ABC" w14:paraId="64F65CB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G/SPS/N/EU/938</w:t>
          </w:r>
        </w:p>
        <w:bookmarkEnd w:id="1"/>
        <w:p w:rsidR="00656ABC" w:rsidRPr="00EA4725" w:rsidP="00656ABC" w14:paraId="11403B30" w14:textId="11EDA597">
          <w:pPr>
            <w:jc w:val="right"/>
            <w:rPr>
              <w:b/>
              <w:szCs w:val="16"/>
            </w:rPr>
          </w:pPr>
        </w:p>
      </w:tc>
    </w:tr>
    <w:tr w14:paraId="6CA5AF3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4CB60D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94DE70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30 March 2026</w:t>
          </w:r>
          <w:bookmarkEnd w:id="3"/>
        </w:p>
      </w:tc>
    </w:tr>
    <w:tr w14:paraId="0A6E6AC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B40CF57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(26-2497)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05F132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0254F5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9032358" w14:textId="5446C30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86FB2A6" w14:textId="6C8FE24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260951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1323299">
    <w:abstractNumId w:val="9"/>
  </w:num>
  <w:num w:numId="2" w16cid:durableId="1115712876">
    <w:abstractNumId w:val="7"/>
  </w:num>
  <w:num w:numId="3" w16cid:durableId="1870340646">
    <w:abstractNumId w:val="6"/>
  </w:num>
  <w:num w:numId="4" w16cid:durableId="1663194549">
    <w:abstractNumId w:val="5"/>
  </w:num>
  <w:num w:numId="5" w16cid:durableId="1934125482">
    <w:abstractNumId w:val="4"/>
  </w:num>
  <w:num w:numId="6" w16cid:durableId="1135758504">
    <w:abstractNumId w:val="12"/>
  </w:num>
  <w:num w:numId="7" w16cid:durableId="1051198436">
    <w:abstractNumId w:val="11"/>
  </w:num>
  <w:num w:numId="8" w16cid:durableId="1805274665">
    <w:abstractNumId w:val="10"/>
  </w:num>
  <w:num w:numId="9" w16cid:durableId="16238753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4405308">
    <w:abstractNumId w:val="13"/>
  </w:num>
  <w:num w:numId="11" w16cid:durableId="1454787709">
    <w:abstractNumId w:val="8"/>
  </w:num>
  <w:num w:numId="12" w16cid:durableId="2130316846">
    <w:abstractNumId w:val="3"/>
  </w:num>
  <w:num w:numId="13" w16cid:durableId="765349208">
    <w:abstractNumId w:val="2"/>
  </w:num>
  <w:num w:numId="14" w16cid:durableId="470631578">
    <w:abstractNumId w:val="1"/>
  </w:num>
  <w:num w:numId="15" w16cid:durableId="134312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02F07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144E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215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EBB22D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EC/26_01729_00_e.pdf" TargetMode="External" /><Relationship Id="rId5" Type="http://schemas.openxmlformats.org/officeDocument/2006/relationships/hyperlink" Target="https://members.wto.org/crnattachments/2026/SPS/EEC/26_01729_00_f.pdf" TargetMode="External" /><Relationship Id="rId6" Type="http://schemas.openxmlformats.org/officeDocument/2006/relationships/hyperlink" Target="https://members.wto.org/crnattachments/2026/SPS/EEC/26_01729_00_s.pdf" TargetMode="External" /><Relationship Id="rId7" Type="http://schemas.openxmlformats.org/officeDocument/2006/relationships/hyperlink" Target="https://doi.org/10.2903/j.efsa.2025.9357" TargetMode="External" /><Relationship Id="rId8" Type="http://schemas.openxmlformats.org/officeDocument/2006/relationships/hyperlink" Target="mailto:sps@ec.europa.e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2026-03-30T07:12:00Z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G/SPS/N/EU/938</vt:lpwstr>
  </property>
</Properties>
</file>