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3C0871" w14:paraId="7C430A0D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FAA07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2E59B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D808EF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KINGDOM</w:t>
            </w:r>
          </w:p>
          <w:p w:rsidR="00EA4725" w:rsidRPr="00441372" w:rsidP="00441372" w14:paraId="37FA12A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39573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E13A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89ABE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The Department for Environment, Food and Rural Affairs and the Health and Safety Executive</w:t>
            </w:r>
          </w:p>
        </w:tc>
      </w:tr>
      <w:tr w14:paraId="019758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7405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C0871" w14:paraId="6905796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Almonds (0120010), brazil nuts (0120020), cashew nuts (0120030), chestnuts (0120040), coconuts (0120050), hazelnuts/cobnuts (0120060), macadamias (0120070), pecans (0120080), pine nut kernels (0120090), pistachios (0120100), walnuts (0120110), others – tree nuts (0120990), apples (0130010), pears (0130020), apricots (0140010), cherries (sweet) (0140020), peaches (0140030), plums (0140040), others - stone fruit (0140990), table grapes (0151010), wine grapes (0151020), blackberries (0153010), blueberries (01</w:t>
            </w:r>
            <w:r w:rsidRPr="0065690F">
              <w:t>54010), rose hips (0154050), bananas (0163020), potatoes (0211000), tomatoes (0231010), sweet peppers/bell peppers (0231020), aubergines/egg plants (0231030), cucumbers (0232010), gherkins (0232020), courgettes (0232030), others - cucurbits-edible peel (0232990), melons (0233010), pumpkins (0233020), watermelons (0233030), others - cucurbits - inedible peel (0233990), sweet corn (0234000), broccoli (0241010), cauliflowers (0241020), others - flowering brassicas (0241990), chinese cabbages/pe-tsai (0243010),</w:t>
            </w:r>
            <w:r w:rsidRPr="0065690F">
              <w:t xml:space="preserve"> kales (0243020), others - leafy brassicas (0243990), lamb's lettuce/corn salads (0251010), lettuces (0251020), escaroles/broad-leaved endives (0251030), roman rocket/rucola (0251060), baby leaf crops (including brassica species) (0251080), spinaches (0252010), chards/beet leaves (0252030), basil and edible flowers (0256080), cardoons (0270020), celeries (0270030), florence fennels (0270040), rhubarbs (0270070), cotton seeds (0401090), maize/corn (0500030), muscle – swine (1011010), muscle – bovine (1012010</w:t>
            </w:r>
            <w:r w:rsidRPr="0065690F">
              <w:t>), muscle – sheep (1013010), muscle – goat (1014010), muscle – equine (1015010), muscle – other farmed terrestrial animals (1017010), cattle - milk (1020010), sheep - milk (1020020), goat - milk (1020030), horse - milk (1020040), and others - milk and cream (1020990)</w:t>
            </w:r>
          </w:p>
          <w:p w:rsidR="004E698C" w:rsidRPr="0065690F" w:rsidP="00441372" w14:paraId="120FC222" w14:textId="77777777">
            <w:pPr>
              <w:spacing w:after="120"/>
            </w:pPr>
            <w:r w:rsidRPr="003C0871">
              <w:rPr>
                <w:sz w:val="16"/>
                <w:szCs w:val="20"/>
              </w:rPr>
              <w:t xml:space="preserve">* For reference, the full list of GB commodity codes is set out in Part 1 of the GB pesticides Maximum Residue Level Statutory Register – see </w:t>
            </w:r>
            <w:hyperlink r:id="rId4" w:history="1">
              <w:r w:rsidRPr="003C0871">
                <w:rPr>
                  <w:color w:val="0000FF"/>
                  <w:sz w:val="16"/>
                  <w:szCs w:val="20"/>
                  <w:u w:val="single"/>
                </w:rPr>
                <w:t>link</w:t>
              </w:r>
            </w:hyperlink>
            <w:r w:rsidRPr="003C0871">
              <w:rPr>
                <w:sz w:val="16"/>
                <w:szCs w:val="20"/>
              </w:rPr>
              <w:t>).</w:t>
            </w:r>
          </w:p>
        </w:tc>
      </w:tr>
      <w:tr w14:paraId="10114A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19284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2A67C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BDB658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AD2479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021B3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6D969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379B4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GB MRLs for indoxacarb amending the GB MRL Statutory Register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  <w:p w:rsidR="00EA4725" w:rsidRPr="00441372" w:rsidP="00441372" w14:paraId="0D4BCDC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https://members.wto.org/crnattachments/2026/SPS/GBR/26_01699_00_e.pdf</w:t>
              </w:r>
            </w:hyperlink>
          </w:p>
        </w:tc>
      </w:tr>
      <w:tr w14:paraId="423F55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EBDF5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E3E88B" w14:textId="78854214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Indoxacarb is not an approved active substance in Great Britain (GB). Following the non-approval decision, the Health and Safety Executive carried out a review in line with the UK's regulatory regime. Following assessment, new GB MRLs are proposed. For the full list of changes please refer to the draft Evaluation Report/Reasoned Opinion.</w:t>
            </w:r>
          </w:p>
          <w:p w:rsidR="004E698C" w:rsidRPr="0065690F" w:rsidP="003C0871" w14:paraId="185CF178" w14:textId="77777777">
            <w:pPr>
              <w:spacing w:before="240" w:after="120"/>
            </w:pPr>
            <w:r w:rsidRPr="0065690F">
              <w:t xml:space="preserve">The Evaluation Report/Reasoned Opinion supporting the new MRLs is available at the following link: </w:t>
            </w:r>
            <w:hyperlink r:id="rId6" w:history="1">
              <w:r w:rsidRPr="0065690F">
                <w:rPr>
                  <w:color w:val="0000FF"/>
                  <w:u w:val="single"/>
                </w:rPr>
                <w:t>The review of the existing MRLs for indoxacarb</w:t>
              </w:r>
            </w:hyperlink>
            <w:r w:rsidRPr="0065690F">
              <w:t>.</w:t>
            </w:r>
          </w:p>
          <w:p w:rsidR="004E698C" w:rsidRPr="0065690F" w:rsidP="00441372" w14:paraId="40A83B52" w14:textId="77777777">
            <w:pPr>
              <w:spacing w:before="120" w:after="120"/>
            </w:pPr>
            <w:r w:rsidRPr="0065690F">
              <w:t>The assessment/ reasoned opinion has concluded that the current MRLs for the following commodities do not satisfy the UK's appropriate level of protection and therefore new lowered MRLs are adopted: apples, pears, stone fruits, grapes, blackberries, blueberries, rose hips, bananas, tomatoes, sweet peppers/bell peppers, aubergines/egg plants, cucurbits with edible peel, cucurbits with inedible peel, flowering brassica, leafy brassica, lamb's lettuce/corn salads, lettuces, escaroles/broad-leaved endives, roma</w:t>
            </w:r>
            <w:r w:rsidRPr="0065690F">
              <w:t>n rocket/rucola, baby leaf crops (including brassica species), spinaches, chards/beet leaves, basil and edible flowers, cardoons, celeries, florence fennels, rhubarbs, cotton seeds, and milk.</w:t>
            </w:r>
          </w:p>
          <w:p w:rsidR="004E698C" w:rsidRPr="0065690F" w:rsidP="00441372" w14:paraId="10F89182" w14:textId="77777777">
            <w:pPr>
              <w:spacing w:before="120" w:after="120"/>
            </w:pPr>
            <w:r w:rsidRPr="0065690F">
              <w:t>Following assessment new raised MRLs are being adopted for tree nuts, potatoes, sweet corn, and maize/corn.</w:t>
            </w:r>
          </w:p>
          <w:p w:rsidR="004E698C" w:rsidRPr="0065690F" w:rsidP="00441372" w14:paraId="2AF2DE1A" w14:textId="77777777">
            <w:pPr>
              <w:spacing w:before="120" w:after="120"/>
            </w:pPr>
            <w:r w:rsidRPr="0065690F">
              <w:t>All new MRLs result in consumer exposures below the toxicological reference values.</w:t>
            </w:r>
          </w:p>
        </w:tc>
      </w:tr>
      <w:tr w14:paraId="6B9A04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D02D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762C9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A0EA6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A9E7A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C0871" w14:paraId="2728C1EB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3C0871" w14:paraId="61A41C73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derived from JMPR active substance number 216</w:t>
            </w:r>
          </w:p>
          <w:p w:rsidR="00EA4725" w:rsidRPr="00441372" w:rsidP="003C0871" w14:paraId="6FE45DF0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C0871" w14:paraId="26F4AB30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C0871" w14:paraId="1358129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3C0871" w14:paraId="34CE605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3C0871" w14:paraId="6C52742B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323F86EA" w14:textId="77777777"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Following review of the available evidence, HSE concluded that a number of the CXLs for indoxacarb do not satisfy the UK's appropriate level of protection. </w:t>
            </w:r>
          </w:p>
          <w:p w:rsidR="004E698C" w:rsidRPr="0065690F" w:rsidP="00441372" w14:paraId="4A278B0F" w14:textId="77777777">
            <w:pPr>
              <w:spacing w:after="120"/>
            </w:pPr>
            <w:r w:rsidRPr="0065690F">
              <w:t>Details of the HSE's assessment for indoxacarb can be found in the Reasoned Opinion.</w:t>
            </w:r>
          </w:p>
        </w:tc>
      </w:tr>
      <w:tr w14:paraId="352C9A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0EA8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5E1A8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6643D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41BB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B4376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25 July 2026</w:t>
            </w:r>
          </w:p>
          <w:p w:rsidR="00EA4725" w:rsidRPr="00441372" w:rsidP="00441372" w14:paraId="63BE4B8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25 July 2026</w:t>
            </w:r>
          </w:p>
        </w:tc>
      </w:tr>
      <w:tr w14:paraId="043CF8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88FE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88849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25 January 2027</w:t>
            </w:r>
          </w:p>
          <w:p w:rsidR="00EA4725" w:rsidRPr="00441372" w:rsidP="00441372" w14:paraId="7852315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6B11B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0421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8F8A3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26 May 2026</w:t>
            </w:r>
          </w:p>
          <w:p w:rsidR="00EA4725" w:rsidRPr="00441372" w:rsidP="00441372" w14:paraId="14B6DE3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E698C" w:rsidRPr="0065690F" w:rsidP="00441372" w14:paraId="4677A338" w14:textId="77777777">
            <w:r w:rsidRPr="0065690F">
              <w:t>UK WTO SPS National Notification Authority and Enquiry Point</w:t>
            </w:r>
          </w:p>
          <w:p w:rsidR="004E698C" w:rsidRPr="0065690F" w:rsidP="00441372" w14:paraId="76BD80DE" w14:textId="77777777">
            <w:r w:rsidRPr="0065690F">
              <w:t>Department for Environment, Food and Rural Affairs</w:t>
            </w:r>
          </w:p>
          <w:p w:rsidR="004E698C" w:rsidRPr="0065690F" w:rsidP="00441372" w14:paraId="5F05C992" w14:textId="77777777">
            <w:r w:rsidRPr="0065690F">
              <w:t>Seacole Building</w:t>
            </w:r>
          </w:p>
          <w:p w:rsidR="004E698C" w:rsidRPr="0065690F" w:rsidP="00441372" w14:paraId="7C12C8DE" w14:textId="77777777">
            <w:r w:rsidRPr="0065690F">
              <w:t>2 Marsham St</w:t>
            </w:r>
          </w:p>
          <w:p w:rsidR="004E698C" w:rsidRPr="0065690F" w:rsidP="00441372" w14:paraId="77B0DCE3" w14:textId="77777777">
            <w:r w:rsidRPr="0065690F">
              <w:t>London SW1P 4DF</w:t>
            </w:r>
          </w:p>
          <w:p w:rsidR="004E698C" w:rsidRPr="0065690F" w:rsidP="00441372" w14:paraId="5716F490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UKSPS@defra.gov.uk</w:t>
              </w:r>
            </w:hyperlink>
          </w:p>
        </w:tc>
      </w:tr>
      <w:tr w14:paraId="5BD0F5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36B245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05D3B5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3BBA6C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UK WTO SPS National Notification Authority and Enquiry Point</w:t>
            </w:r>
          </w:p>
          <w:p w:rsidR="00EA4725" w:rsidRPr="0065690F" w:rsidP="00F3021D" w14:paraId="10F9A5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for Environment, Food and Rural Affairs</w:t>
            </w:r>
          </w:p>
          <w:p w:rsidR="00EA4725" w:rsidRPr="0065690F" w:rsidP="00F3021D" w14:paraId="54590DA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Seacole Building</w:t>
            </w:r>
          </w:p>
          <w:p w:rsidR="00EA4725" w:rsidRPr="0065690F" w:rsidP="00F3021D" w14:paraId="776D4A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2 Marsham St</w:t>
            </w:r>
          </w:p>
          <w:p w:rsidR="00EA4725" w:rsidRPr="0065690F" w:rsidP="00F3021D" w14:paraId="36D6E9F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London SW1P 4DF</w:t>
            </w:r>
          </w:p>
          <w:p w:rsidR="00EA4725" w:rsidRPr="0065690F" w:rsidP="00F3021D" w14:paraId="6DD9E91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UKSPS@defra.gov.uk</w:t>
              </w:r>
            </w:hyperlink>
          </w:p>
        </w:tc>
      </w:tr>
    </w:tbl>
    <w:p w:rsidR="007141CF" w:rsidRPr="00441372" w:rsidP="00441372" w14:paraId="7A69BB93" w14:textId="77777777"/>
    <w:sectPr w:rsidSect="003C08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C0871" w:rsidP="003C0871" w14:paraId="41C41381" w14:textId="007C02C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C0871" w:rsidP="003C0871" w14:paraId="4C36A820" w14:textId="73A001F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95F846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0871" w:rsidRPr="003C0871" w:rsidP="003C0871" w14:paraId="49BAA9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0871">
      <w:t>G/SPS/N/GBR/125</w:t>
    </w:r>
  </w:p>
  <w:p w:rsidR="003C0871" w:rsidRPr="003C0871" w:rsidP="003C0871" w14:paraId="51DDEA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C0871" w:rsidRPr="003C0871" w:rsidP="003C0871" w14:paraId="10525813" w14:textId="190437D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0871">
      <w:t xml:space="preserve">- </w:t>
    </w:r>
    <w:r w:rsidRPr="003C0871">
      <w:fldChar w:fldCharType="begin"/>
    </w:r>
    <w:r w:rsidRPr="003C0871">
      <w:instrText xml:space="preserve"> PAGE </w:instrText>
    </w:r>
    <w:r w:rsidRPr="003C0871">
      <w:fldChar w:fldCharType="separate"/>
    </w:r>
    <w:r w:rsidRPr="003C0871">
      <w:t>2</w:t>
    </w:r>
    <w:r w:rsidRPr="003C0871">
      <w:fldChar w:fldCharType="end"/>
    </w:r>
    <w:r w:rsidRPr="003C0871">
      <w:t xml:space="preserve"> -</w:t>
    </w:r>
  </w:p>
  <w:p w:rsidR="00EA4725" w:rsidRPr="003C0871" w:rsidP="003C0871" w14:paraId="28BF4B92" w14:textId="707D41C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0871" w:rsidRPr="003C0871" w:rsidP="003C0871" w14:paraId="23F7CE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0871">
      <w:t>G/SPS/N/GBR/125</w:t>
    </w:r>
  </w:p>
  <w:p w:rsidR="003C0871" w:rsidRPr="003C0871" w:rsidP="003C0871" w14:paraId="7E5A7D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C0871" w:rsidRPr="003C0871" w:rsidP="003C0871" w14:paraId="128BB4DA" w14:textId="74B5D2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C0871">
      <w:t xml:space="preserve">- </w:t>
    </w:r>
    <w:r w:rsidRPr="003C0871">
      <w:fldChar w:fldCharType="begin"/>
    </w:r>
    <w:r w:rsidRPr="003C0871">
      <w:instrText xml:space="preserve"> PAGE </w:instrText>
    </w:r>
    <w:r w:rsidRPr="003C0871">
      <w:fldChar w:fldCharType="separate"/>
    </w:r>
    <w:r w:rsidRPr="003C0871">
      <w:t>3</w:t>
    </w:r>
    <w:r w:rsidRPr="003C0871">
      <w:fldChar w:fldCharType="end"/>
    </w:r>
    <w:r w:rsidRPr="003C0871">
      <w:t xml:space="preserve"> -</w:t>
    </w:r>
  </w:p>
  <w:p w:rsidR="00EA4725" w:rsidRPr="003C0871" w:rsidP="003C0871" w14:paraId="793CE997" w14:textId="308251D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B285F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AF4C1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07E393" w14:textId="2F51153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DD0EA6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DC9856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70ECCBA" w14:textId="77777777">
          <w:pPr>
            <w:jc w:val="right"/>
            <w:rPr>
              <w:b/>
              <w:szCs w:val="16"/>
            </w:rPr>
          </w:pPr>
        </w:p>
      </w:tc>
    </w:tr>
    <w:tr w14:paraId="6A87A7F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2BCCA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C0871" w:rsidP="00656ABC" w14:paraId="4292C1D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G/SPS/N/GBR/125</w:t>
          </w:r>
        </w:p>
        <w:bookmarkEnd w:id="1"/>
        <w:p w:rsidR="00656ABC" w:rsidRPr="00EA4725" w:rsidP="00656ABC" w14:paraId="1D449152" w14:textId="68D4B0E2">
          <w:pPr>
            <w:jc w:val="right"/>
            <w:rPr>
              <w:b/>
              <w:szCs w:val="16"/>
            </w:rPr>
          </w:pPr>
        </w:p>
      </w:tc>
    </w:tr>
    <w:tr w14:paraId="07A6F8C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42A8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429DA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27 March 2026</w:t>
          </w:r>
          <w:bookmarkEnd w:id="3"/>
        </w:p>
      </w:tc>
    </w:tr>
    <w:tr w14:paraId="11D3448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BA3578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(26-2446)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4613FA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5EC959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0F7DF1A" w14:textId="608C3C9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036EB44" w14:textId="19414B3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033FF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664096">
    <w:abstractNumId w:val="9"/>
  </w:num>
  <w:num w:numId="2" w16cid:durableId="951476298">
    <w:abstractNumId w:val="7"/>
  </w:num>
  <w:num w:numId="3" w16cid:durableId="68112947">
    <w:abstractNumId w:val="6"/>
  </w:num>
  <w:num w:numId="4" w16cid:durableId="695815745">
    <w:abstractNumId w:val="5"/>
  </w:num>
  <w:num w:numId="5" w16cid:durableId="2013952439">
    <w:abstractNumId w:val="4"/>
  </w:num>
  <w:num w:numId="6" w16cid:durableId="45959496">
    <w:abstractNumId w:val="12"/>
  </w:num>
  <w:num w:numId="7" w16cid:durableId="416362183">
    <w:abstractNumId w:val="11"/>
  </w:num>
  <w:num w:numId="8" w16cid:durableId="829754055">
    <w:abstractNumId w:val="10"/>
  </w:num>
  <w:num w:numId="9" w16cid:durableId="614754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7383564">
    <w:abstractNumId w:val="13"/>
  </w:num>
  <w:num w:numId="11" w16cid:durableId="855536169">
    <w:abstractNumId w:val="8"/>
  </w:num>
  <w:num w:numId="12" w16cid:durableId="1540780206">
    <w:abstractNumId w:val="3"/>
  </w:num>
  <w:num w:numId="13" w16cid:durableId="1871915011">
    <w:abstractNumId w:val="2"/>
  </w:num>
  <w:num w:numId="14" w16cid:durableId="707606071">
    <w:abstractNumId w:val="1"/>
  </w:num>
  <w:num w:numId="15" w16cid:durableId="2133135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0871"/>
    <w:rsid w:val="003E2958"/>
    <w:rsid w:val="00422B6F"/>
    <w:rsid w:val="00423377"/>
    <w:rsid w:val="00441372"/>
    <w:rsid w:val="00467032"/>
    <w:rsid w:val="0046754A"/>
    <w:rsid w:val="004B39D5"/>
    <w:rsid w:val="004E4B52"/>
    <w:rsid w:val="004E698C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215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88EAF6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ecure.pesticides.gov.uk/mrls/FoodAndFeedProductsToWhichMRLsApply.pdf" TargetMode="External" /><Relationship Id="rId5" Type="http://schemas.openxmlformats.org/officeDocument/2006/relationships/hyperlink" Target="https://members.wto.org/crnattachments/2026/SPS/GBR/26_01699_00_e.pdf" TargetMode="External" /><Relationship Id="rId6" Type="http://schemas.openxmlformats.org/officeDocument/2006/relationships/hyperlink" Target="https://www.hse.gov.uk/pesticides/assets/docs/mrlr-abgr-1111.pdf" TargetMode="External" /><Relationship Id="rId7" Type="http://schemas.openxmlformats.org/officeDocument/2006/relationships/hyperlink" Target="mailto:UKSPS@defra.gov.uk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G/SPS/N/GBR/125</vt:lpwstr>
  </property>
</Properties>
</file>