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0A77F17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6711B4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4C3708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8C16081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CANADA</w:t>
            </w:r>
          </w:p>
          <w:p w:rsidR="00EA4725" w:rsidRPr="00441372" w:rsidP="00441372" w14:paraId="2DA0372A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50316E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31390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65BCA7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Pest Management Regulatory Agency (PMRA), Health Canada</w:t>
            </w:r>
          </w:p>
        </w:tc>
      </w:tr>
      <w:tr w14:paraId="0B4E6F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936E2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F55870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Pesticide fluazaindolizine in or on various commodities (ICS codes: 65.020, 65.100, 67.040, 67.080)</w:t>
            </w:r>
          </w:p>
        </w:tc>
      </w:tr>
      <w:tr w14:paraId="29AD2F5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24886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92C632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0CA24A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5ED3F9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FED695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FCF76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170F39" w14:paraId="2FF332B7" w14:textId="2484A26E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Proposed Maximum Residue Limit: Fluazaindolizine (PMRL2026-04)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 and French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15 and 17</w:t>
            </w:r>
          </w:p>
        </w:tc>
      </w:tr>
      <w:tr w14:paraId="687BC68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EF777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C7CF6E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The objective of the notified document PMRL2026-04 is to consult on the listed maximum residue limits (MRLs) for fluazaindolizine that have been proposed by Health Canada's Pest Management Regulatory Agency (PMRA).</w:t>
            </w:r>
          </w:p>
          <w:p w:rsidR="00BA131B" w:rsidRPr="0065690F" w:rsidP="00170F39" w14:paraId="2E6D5A59" w14:textId="723DADE9">
            <w:pPr>
              <w:tabs>
                <w:tab w:val="left" w:pos="1200"/>
              </w:tabs>
              <w:spacing w:before="120" w:after="120"/>
            </w:pPr>
            <w:r w:rsidRPr="00170F39">
              <w:rPr>
                <w:u w:val="single"/>
              </w:rPr>
              <w:t>MRL (ppm)</w:t>
            </w:r>
            <w:r w:rsidRPr="00170F39">
              <w:rPr>
                <w:vertAlign w:val="superscript"/>
              </w:rPr>
              <w:t>1</w:t>
            </w:r>
            <w:r>
              <w:tab/>
            </w:r>
            <w:r w:rsidRPr="00170F39">
              <w:rPr>
                <w:u w:val="single"/>
              </w:rPr>
              <w:t>Raw Agricultural Commodity (RAC) and/or Processed Commodity</w:t>
            </w:r>
          </w:p>
          <w:p w:rsidR="00BA131B" w:rsidRPr="0065690F" w:rsidP="00170F39" w14:paraId="342FC254" w14:textId="32CB5CAC">
            <w:pPr>
              <w:ind w:left="1264" w:hanging="1264"/>
            </w:pPr>
            <w:r w:rsidRPr="0065690F">
              <w:t>0.15</w:t>
            </w:r>
            <w:r>
              <w:tab/>
            </w:r>
            <w:r w:rsidRPr="0065690F">
              <w:t>Low growing berries (crop subgroup 13-07G)</w:t>
            </w:r>
            <w:r w:rsidRPr="00170F39">
              <w:rPr>
                <w:vertAlign w:val="superscript"/>
              </w:rPr>
              <w:t>2</w:t>
            </w:r>
          </w:p>
          <w:p w:rsidR="00BA131B" w:rsidRPr="0065690F" w:rsidP="00170F39" w14:paraId="3155D1E4" w14:textId="598D3F73">
            <w:pPr>
              <w:ind w:left="1264" w:hanging="1264"/>
            </w:pPr>
            <w:r w:rsidRPr="0065690F">
              <w:t>0.04</w:t>
            </w:r>
            <w:r>
              <w:tab/>
            </w:r>
            <w:r w:rsidRPr="0065690F">
              <w:t>Small fruits vine climbing, except fuzzy kiwifruit (crop subgroup 13-07F),</w:t>
            </w:r>
            <w:r>
              <w:t xml:space="preserve"> </w:t>
            </w:r>
            <w:r w:rsidRPr="0065690F">
              <w:t>tree nuts (crop group 14-11)</w:t>
            </w:r>
          </w:p>
          <w:p w:rsidR="00BA131B" w:rsidRPr="0065690F" w:rsidP="00170F39" w14:paraId="79E61CCB" w14:textId="0420DC82">
            <w:pPr>
              <w:ind w:left="1264" w:hanging="1264"/>
            </w:pPr>
            <w:r w:rsidRPr="0065690F">
              <w:t>0.02</w:t>
            </w:r>
            <w:r>
              <w:tab/>
            </w:r>
            <w:r w:rsidRPr="0065690F">
              <w:t xml:space="preserve">Leafy vegetables (crop group 4-13); </w:t>
            </w:r>
            <w:r w:rsidRPr="0065690F">
              <w:rPr>
                <w:i/>
                <w:iCs/>
              </w:rPr>
              <w:t>Brassica</w:t>
            </w:r>
            <w:r w:rsidRPr="0065690F">
              <w:t xml:space="preserve"> head and stem vegetable</w:t>
            </w:r>
            <w:r>
              <w:t xml:space="preserve"> </w:t>
            </w:r>
            <w:r w:rsidRPr="0065690F">
              <w:t>group (crop group 5-13)</w:t>
            </w:r>
            <w:r w:rsidRPr="00170F39">
              <w:rPr>
                <w:vertAlign w:val="superscript"/>
              </w:rPr>
              <w:t>3</w:t>
            </w:r>
          </w:p>
          <w:p w:rsidR="00BA131B" w:rsidRPr="0065690F" w:rsidP="00170F39" w14:paraId="0BEB9481" w14:textId="5E055E2B">
            <w:pPr>
              <w:spacing w:after="120"/>
              <w:ind w:left="1264" w:hanging="1264"/>
            </w:pPr>
            <w:r w:rsidRPr="0065690F">
              <w:t>0.01</w:t>
            </w:r>
            <w:r>
              <w:tab/>
            </w:r>
            <w:r w:rsidRPr="0065690F">
              <w:t>Stone fruits (crop group 12-09)</w:t>
            </w:r>
          </w:p>
          <w:p w:rsidR="00BA131B" w:rsidRPr="00170F39" w:rsidP="00170F39" w14:paraId="67ACDCF9" w14:textId="77777777">
            <w:pPr>
              <w:rPr>
                <w:sz w:val="16"/>
                <w:szCs w:val="20"/>
              </w:rPr>
            </w:pPr>
            <w:r w:rsidRPr="00170F39">
              <w:rPr>
                <w:sz w:val="16"/>
                <w:szCs w:val="20"/>
                <w:vertAlign w:val="superscript"/>
              </w:rPr>
              <w:t>1</w:t>
            </w:r>
            <w:r w:rsidRPr="00170F39">
              <w:rPr>
                <w:sz w:val="16"/>
                <w:szCs w:val="20"/>
              </w:rPr>
              <w:t xml:space="preserve"> ppm = parts per million</w:t>
            </w:r>
          </w:p>
          <w:p w:rsidR="00BA131B" w:rsidRPr="00170F39" w:rsidP="00170F39" w14:paraId="6DA61A91" w14:textId="77777777">
            <w:pPr>
              <w:rPr>
                <w:sz w:val="16"/>
                <w:szCs w:val="20"/>
              </w:rPr>
            </w:pPr>
            <w:r w:rsidRPr="00170F39">
              <w:rPr>
                <w:sz w:val="16"/>
                <w:szCs w:val="20"/>
                <w:vertAlign w:val="superscript"/>
              </w:rPr>
              <w:t>2</w:t>
            </w:r>
            <w:r w:rsidRPr="00170F39">
              <w:rPr>
                <w:sz w:val="16"/>
                <w:szCs w:val="20"/>
              </w:rPr>
              <w:t xml:space="preserve"> This MRL is proposed to replace the currently established MRL of 0.01 ppm for Low growing berries (crop subgroup 13-07G).</w:t>
            </w:r>
          </w:p>
          <w:p w:rsidR="00BA131B" w:rsidRPr="00170F39" w:rsidP="00170F39" w14:paraId="18560BEA" w14:textId="77777777">
            <w:pPr>
              <w:rPr>
                <w:sz w:val="16"/>
                <w:szCs w:val="20"/>
              </w:rPr>
            </w:pPr>
            <w:r w:rsidRPr="00170F39">
              <w:rPr>
                <w:sz w:val="16"/>
                <w:szCs w:val="20"/>
                <w:vertAlign w:val="superscript"/>
              </w:rPr>
              <w:t>3</w:t>
            </w:r>
            <w:r w:rsidRPr="00170F39">
              <w:rPr>
                <w:sz w:val="16"/>
                <w:szCs w:val="20"/>
              </w:rPr>
              <w:t xml:space="preserve"> This MRL is proposed to replace the currently established MRL of 0.015 ppm for Leafy vegetables (crop group 4-13) and </w:t>
            </w:r>
            <w:r w:rsidRPr="00170F39">
              <w:rPr>
                <w:i/>
                <w:iCs/>
                <w:sz w:val="16"/>
                <w:szCs w:val="20"/>
              </w:rPr>
              <w:t xml:space="preserve">Brassica </w:t>
            </w:r>
            <w:r w:rsidRPr="00170F39">
              <w:rPr>
                <w:sz w:val="16"/>
                <w:szCs w:val="20"/>
              </w:rPr>
              <w:t>head and stem vegetable group (crop group 5-13).</w:t>
            </w:r>
          </w:p>
          <w:p w:rsidR="00BA131B" w:rsidRPr="0065690F" w:rsidP="00441372" w14:paraId="3813BE64" w14:textId="77777777">
            <w:pPr>
              <w:spacing w:before="120" w:after="120"/>
            </w:pPr>
            <w:r w:rsidRPr="0065690F">
              <w:t>The commodities included in the listed crop groups/subgroups can be found on the</w:t>
            </w:r>
            <w:r w:rsidRPr="0065690F">
              <w:rPr>
                <w:i/>
                <w:iCs/>
              </w:rPr>
              <w:t xml:space="preserve"> Residue Chemistry Crop Groups </w:t>
            </w:r>
            <w:r w:rsidRPr="0065690F">
              <w:t>webpage (</w:t>
            </w:r>
            <w:hyperlink r:id="rId4" w:history="1">
              <w:r w:rsidRPr="0065690F">
                <w:rPr>
                  <w:color w:val="0000FF"/>
                  <w:u w:val="single"/>
                </w:rPr>
                <w:t>https://www.canada.ca/en/health-canada/services/consumer-product-safety/pesticides-pest-management/public/protecting-your-health-environment/pesticides-food/residue-chemistry-crop-groups.html</w:t>
              </w:r>
            </w:hyperlink>
            <w:r w:rsidRPr="0065690F">
              <w:t>) in the Pesticides section of the Canada.ca website.</w:t>
            </w:r>
          </w:p>
        </w:tc>
      </w:tr>
      <w:tr w14:paraId="66E495D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7B74A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379F3B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29B5CE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170F39" w14:paraId="6A55393C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170F39" w14:paraId="6281B4B9" w14:textId="77777777">
            <w:pPr>
              <w:keepNext/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170F39" w14:paraId="24FEF5B3" w14:textId="77777777">
            <w:pPr>
              <w:keepNext/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327 Fluazaindolizine</w:t>
            </w:r>
          </w:p>
          <w:p w:rsidR="00EA4725" w:rsidRPr="00441372" w:rsidP="00170F39" w14:paraId="64249B5B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170F39" w14:paraId="6B68EF43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170F39" w14:paraId="33AFCB30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170F39" w14:paraId="7A12AF00" w14:textId="77777777">
            <w:pPr>
              <w:keepNext/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170F39" w14:paraId="39D0868A" w14:textId="77777777">
            <w:pPr>
              <w:keepNext/>
              <w:spacing w:after="120"/>
              <w:rPr>
                <w:b/>
              </w:rPr>
            </w:pPr>
            <w:r w:rsidRPr="00441372">
              <w:rPr>
                <w:b/>
              </w:rPr>
              <w:t>[ ] Yes   [X] No</w:t>
            </w:r>
          </w:p>
          <w:p w:rsidR="00EA4725" w:rsidRPr="00441372" w:rsidP="00170F39" w14:paraId="0FC63992" w14:textId="77777777">
            <w:pPr>
              <w:keepNext/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Table 3 of the PMRL document compares the MRLs proposed for fluazaindolizine in Canada with corresponding Codex MRLs.</w:t>
            </w:r>
          </w:p>
        </w:tc>
      </w:tr>
      <w:tr w14:paraId="02E9540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489D2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BA131B" w:rsidRPr="0065690F" w:rsidP="00170F39" w14:paraId="12A5EFB3" w14:textId="1A357A3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Health</w:t>
            </w:r>
            <w:r>
              <w:t> Canada </w:t>
            </w:r>
            <w:r w:rsidRPr="0065690F">
              <w:t>website:</w:t>
            </w:r>
            <w:r>
              <w:t> </w:t>
            </w:r>
            <w:hyperlink r:id="rId5" w:history="1">
              <w:r w:rsidRPr="0065690F" w:rsidR="00EA4725">
                <w:rPr>
                  <w:color w:val="0000FF"/>
                  <w:u w:val="single"/>
                </w:rPr>
                <w:t>https://www.canada.ca/en/health-canada/services/consumer-product-safety/pesticides-pest-management/public/consultations.html</w:t>
              </w:r>
            </w:hyperlink>
            <w:r w:rsidRPr="0065690F">
              <w:t>,</w:t>
            </w:r>
            <w:r>
              <w:t> </w:t>
            </w:r>
            <w:r w:rsidRPr="0065690F">
              <w:t>PMRL2026-04, posted: 26 February 2026</w:t>
            </w:r>
            <w:r w:rsidRPr="0065690F">
              <w:rPr>
                <w:bCs/>
              </w:rPr>
              <w:t xml:space="preserve"> </w:t>
            </w:r>
            <w:r w:rsidRPr="0065690F">
              <w:rPr>
                <w:bCs/>
              </w:rPr>
              <w:t>(available in English and French)</w:t>
            </w:r>
          </w:p>
        </w:tc>
      </w:tr>
      <w:tr w14:paraId="0C0E566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49A4F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4ADE25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Normally within four to five months from the posting of the Proposed MRL document on the Health Canada website.</w:t>
            </w:r>
          </w:p>
          <w:p w:rsidR="00EA4725" w:rsidRPr="00441372" w:rsidP="00441372" w14:paraId="1338FB5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Normally within four to five months from the posting of the Proposed MRL document on the Health Canada website.</w:t>
            </w:r>
          </w:p>
        </w:tc>
      </w:tr>
      <w:tr w14:paraId="434E9B9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1475B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F3F8D1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On the date the measure is adopted.</w:t>
            </w:r>
          </w:p>
          <w:p w:rsidR="00EA4725" w:rsidRPr="00441372" w:rsidP="00441372" w14:paraId="0E9D4AE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3E2759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B3C16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0E71B1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12 May 2026</w:t>
            </w:r>
          </w:p>
          <w:p w:rsidR="00EA4725" w:rsidRPr="00441372" w:rsidP="00441372" w14:paraId="052C69C6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257A748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1C5350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3591642E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5BD098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The electronic version of the regulatory text can be downloaded at:</w:t>
            </w:r>
          </w:p>
          <w:p w:rsidR="00EA4725" w:rsidRPr="0065690F" w:rsidP="00F3021D" w14:paraId="60248C69" w14:textId="77777777">
            <w:pPr>
              <w:keepNext/>
              <w:keepLines/>
              <w:rPr>
                <w:bCs/>
              </w:rPr>
            </w:pP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https://www.canada.ca/en/health-canada/services/consumer-product-safety/pesticides-pest-management/public/consultations/proposed-maximum-residue-limit/2026/fluazaindolizine/document.html</w:t>
              </w:r>
            </w:hyperlink>
            <w:r w:rsidRPr="0065690F" w:rsidR="00170F39">
              <w:rPr>
                <w:bCs/>
              </w:rPr>
              <w:t xml:space="preserve"> (English)</w:t>
            </w:r>
          </w:p>
          <w:p w:rsidR="00EA4725" w:rsidRPr="0065690F" w:rsidP="00170F39" w14:paraId="752B93B3" w14:textId="77777777">
            <w:pPr>
              <w:keepNext/>
              <w:keepLines/>
              <w:spacing w:after="120"/>
              <w:rPr>
                <w:bCs/>
              </w:rPr>
            </w:pP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https://www.canada.ca/fr/sante-canada/services/securite-produits-consommation/pesticides-lutte-antiparasitaire/public/consultations/limites-maximales-residus-proposees/2026/fluazaindolizine/document.html</w:t>
              </w:r>
            </w:hyperlink>
            <w:r w:rsidRPr="0065690F" w:rsidR="00170F39">
              <w:rPr>
                <w:bCs/>
              </w:rPr>
              <w:t xml:space="preserve"> (French)</w:t>
            </w:r>
          </w:p>
          <w:p w:rsidR="00EA4725" w:rsidRPr="0065690F" w:rsidP="00F3021D" w14:paraId="23CE280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Or requested from:</w:t>
            </w:r>
          </w:p>
          <w:p w:rsidR="00EA4725" w:rsidRPr="0065690F" w:rsidP="00F3021D" w14:paraId="36E23A8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Canada's Notification Authority and Enquiry Point</w:t>
            </w:r>
          </w:p>
          <w:p w:rsidR="00EA4725" w:rsidRPr="0065690F" w:rsidP="00F3021D" w14:paraId="1FEC50C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Technical Barriers and Regulations Division</w:t>
            </w:r>
          </w:p>
          <w:p w:rsidR="00EA4725" w:rsidRPr="0065690F" w:rsidP="00F3021D" w14:paraId="47E3557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Global Affairs Canada</w:t>
            </w:r>
          </w:p>
          <w:p w:rsidR="00EA4725" w:rsidRPr="0065690F" w:rsidP="00F3021D" w14:paraId="7753273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111 Sussex Drive</w:t>
            </w:r>
          </w:p>
          <w:p w:rsidR="00EA4725" w:rsidRPr="0065690F" w:rsidP="00F3021D" w14:paraId="4C13AF5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Ottawa, Ontario, K1A 0G2</w:t>
            </w:r>
          </w:p>
          <w:p w:rsidR="00EA4725" w:rsidRPr="00170F39" w:rsidP="00F3021D" w14:paraId="2A3B428D" w14:textId="77777777">
            <w:pPr>
              <w:keepNext/>
              <w:keepLines/>
              <w:rPr>
                <w:bCs/>
                <w:lang w:val="es-ES_tradnl"/>
              </w:rPr>
            </w:pPr>
            <w:r w:rsidRPr="00170F39">
              <w:rPr>
                <w:bCs/>
                <w:lang w:val="es-ES_tradnl"/>
              </w:rPr>
              <w:t>Canada</w:t>
            </w:r>
          </w:p>
          <w:p w:rsidR="00EA4725" w:rsidRPr="00170F39" w:rsidP="00F3021D" w14:paraId="3E74E4CD" w14:textId="77777777">
            <w:pPr>
              <w:keepNext/>
              <w:keepLines/>
              <w:spacing w:after="120"/>
              <w:rPr>
                <w:bCs/>
                <w:lang w:val="es-ES_tradnl"/>
              </w:rPr>
            </w:pPr>
            <w:r w:rsidRPr="00170F39">
              <w:rPr>
                <w:bCs/>
                <w:lang w:val="es-ES_tradnl"/>
              </w:rPr>
              <w:t xml:space="preserve">E-mail: </w:t>
            </w:r>
            <w:hyperlink r:id="rId8" w:history="1">
              <w:r w:rsidRPr="00170F39">
                <w:rPr>
                  <w:bCs/>
                  <w:color w:val="0000FF"/>
                  <w:u w:val="single"/>
                  <w:lang w:val="es-ES_tradnl"/>
                </w:rPr>
                <w:t>enquirypoint@international.gc.ca</w:t>
              </w:r>
            </w:hyperlink>
          </w:p>
        </w:tc>
      </w:tr>
    </w:tbl>
    <w:p w:rsidR="007141CF" w:rsidRPr="00170F39" w:rsidP="00441372" w14:paraId="65D60429" w14:textId="77777777">
      <w:pPr>
        <w:rPr>
          <w:lang w:val="es-ES_tradnl"/>
        </w:rPr>
      </w:pPr>
    </w:p>
    <w:sectPr w:rsidSect="00170F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70F39" w:rsidP="00170F39" w14:paraId="595E9669" w14:textId="21FEF15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70F39" w:rsidP="00170F39" w14:paraId="206351CD" w14:textId="1508101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DF97898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70F39" w:rsidRPr="00170F39" w:rsidP="00170F39" w14:paraId="7D77D8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70F39">
      <w:t>G/SPS/N/CAN/1635</w:t>
    </w:r>
  </w:p>
  <w:p w:rsidR="00170F39" w:rsidRPr="00170F39" w:rsidP="00170F39" w14:paraId="529406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70F39" w:rsidRPr="00170F39" w:rsidP="00170F39" w14:paraId="38980ECC" w14:textId="79C340A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70F39">
      <w:t xml:space="preserve">- </w:t>
    </w:r>
    <w:r w:rsidRPr="00170F39">
      <w:fldChar w:fldCharType="begin"/>
    </w:r>
    <w:r w:rsidRPr="00170F39">
      <w:instrText xml:space="preserve"> PAGE </w:instrText>
    </w:r>
    <w:r w:rsidRPr="00170F39">
      <w:fldChar w:fldCharType="separate"/>
    </w:r>
    <w:r w:rsidRPr="00170F39">
      <w:t>2</w:t>
    </w:r>
    <w:r w:rsidRPr="00170F39">
      <w:fldChar w:fldCharType="end"/>
    </w:r>
    <w:r w:rsidRPr="00170F39">
      <w:t xml:space="preserve"> -</w:t>
    </w:r>
  </w:p>
  <w:p w:rsidR="00EA4725" w:rsidRPr="00170F39" w:rsidP="00170F39" w14:paraId="2F7A2DFE" w14:textId="6AA78B4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70F39" w:rsidRPr="00170F39" w:rsidP="00170F39" w14:paraId="3EEBDE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70F39">
      <w:t>G/SPS/N/CAN/1635</w:t>
    </w:r>
  </w:p>
  <w:p w:rsidR="00170F39" w:rsidRPr="00170F39" w:rsidP="00170F39" w14:paraId="0EFBBD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70F39" w:rsidRPr="00170F39" w:rsidP="00170F39" w14:paraId="735DCEBA" w14:textId="79BAD1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70F39">
      <w:t xml:space="preserve">- </w:t>
    </w:r>
    <w:r w:rsidRPr="00170F39">
      <w:fldChar w:fldCharType="begin"/>
    </w:r>
    <w:r w:rsidRPr="00170F39">
      <w:instrText xml:space="preserve"> PAGE </w:instrText>
    </w:r>
    <w:r w:rsidRPr="00170F39">
      <w:fldChar w:fldCharType="separate"/>
    </w:r>
    <w:r w:rsidRPr="00170F39">
      <w:rPr>
        <w:noProof/>
      </w:rPr>
      <w:t>3</w:t>
    </w:r>
    <w:r w:rsidRPr="00170F39">
      <w:fldChar w:fldCharType="end"/>
    </w:r>
    <w:r w:rsidRPr="00170F39">
      <w:t xml:space="preserve"> -</w:t>
    </w:r>
  </w:p>
  <w:p w:rsidR="00EA4725" w:rsidRPr="00170F39" w:rsidP="00170F39" w14:paraId="67C6B3D4" w14:textId="4C7D060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7623E9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FF6420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54FF476" w14:textId="0C8C53C3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7736399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F08EE83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4B323DC" w14:textId="77777777">
          <w:pPr>
            <w:jc w:val="right"/>
            <w:rPr>
              <w:b/>
              <w:szCs w:val="16"/>
            </w:rPr>
          </w:pPr>
        </w:p>
      </w:tc>
    </w:tr>
    <w:tr w14:paraId="4BEC23E0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0C0B2A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70F39" w:rsidP="00656ABC" w14:paraId="126BC83B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G/SPS/N/CAN/1635</w:t>
          </w:r>
        </w:p>
        <w:bookmarkEnd w:id="1"/>
        <w:p w:rsidR="00656ABC" w:rsidRPr="00EA4725" w:rsidP="00656ABC" w14:paraId="2724DAD7" w14:textId="2D939945">
          <w:pPr>
            <w:jc w:val="right"/>
            <w:rPr>
              <w:b/>
              <w:szCs w:val="16"/>
            </w:rPr>
          </w:pPr>
        </w:p>
      </w:tc>
    </w:tr>
    <w:tr w14:paraId="3BBF888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D2923F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E5486AD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March 2026</w:t>
          </w:r>
          <w:bookmarkEnd w:id="3"/>
        </w:p>
      </w:tc>
    </w:tr>
    <w:tr w14:paraId="6B2308C5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DE61357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(26-1825)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E80B816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83F565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A14532B" w14:textId="05384ED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8C77E26" w14:textId="7592BA3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English/French</w:t>
          </w:r>
          <w:bookmarkEnd w:id="7"/>
        </w:p>
      </w:tc>
    </w:tr>
  </w:tbl>
  <w:p w:rsidR="00ED54E0" w:rsidRPr="00441372" w14:paraId="10E1107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9522531">
    <w:abstractNumId w:val="9"/>
  </w:num>
  <w:num w:numId="2" w16cid:durableId="1687948057">
    <w:abstractNumId w:val="7"/>
  </w:num>
  <w:num w:numId="3" w16cid:durableId="1729837979">
    <w:abstractNumId w:val="6"/>
  </w:num>
  <w:num w:numId="4" w16cid:durableId="2002466355">
    <w:abstractNumId w:val="5"/>
  </w:num>
  <w:num w:numId="5" w16cid:durableId="774374050">
    <w:abstractNumId w:val="4"/>
  </w:num>
  <w:num w:numId="6" w16cid:durableId="914054259">
    <w:abstractNumId w:val="12"/>
  </w:num>
  <w:num w:numId="7" w16cid:durableId="1143694778">
    <w:abstractNumId w:val="11"/>
  </w:num>
  <w:num w:numId="8" w16cid:durableId="897281550">
    <w:abstractNumId w:val="10"/>
  </w:num>
  <w:num w:numId="9" w16cid:durableId="12742862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4576013">
    <w:abstractNumId w:val="13"/>
  </w:num>
  <w:num w:numId="11" w16cid:durableId="1516115711">
    <w:abstractNumId w:val="8"/>
  </w:num>
  <w:num w:numId="12" w16cid:durableId="230504274">
    <w:abstractNumId w:val="3"/>
  </w:num>
  <w:num w:numId="13" w16cid:durableId="1622298450">
    <w:abstractNumId w:val="2"/>
  </w:num>
  <w:num w:numId="14" w16cid:durableId="551893706">
    <w:abstractNumId w:val="1"/>
  </w:num>
  <w:num w:numId="15" w16cid:durableId="1406612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75F18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70F39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A131B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F9E288"/>
  <w15:docId w15:val="{6F5BE755-1E4B-41FC-B503-19CE4CE8C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anada.ca/en/health-canada/services/consumer-product-safety/pesticides-pest-management/public/protecting-your-health-environment/pesticides-food/residue-chemistry-crop-groups.html" TargetMode="External" /><Relationship Id="rId5" Type="http://schemas.openxmlformats.org/officeDocument/2006/relationships/hyperlink" Target="https://www.canada.ca/en/health-canada/services/consumer-product-safety/pesticides-pest-management/public/consultations.html" TargetMode="External" /><Relationship Id="rId6" Type="http://schemas.openxmlformats.org/officeDocument/2006/relationships/hyperlink" Target="https://www.canada.ca/en/health-canada/services/consumer-product-safety/pesticides-pest-management/public/consultations/proposed-maximum-residue-limit/2026/fluazaindolizine/document.html" TargetMode="External" /><Relationship Id="rId7" Type="http://schemas.openxmlformats.org/officeDocument/2006/relationships/hyperlink" Target="https://www.canada.ca/fr/sante-canada/services/securite-produits-consommation/pesticides-lutte-antiparasitaire/public/consultations/limites-maximales-residus-proposees/2026/fluazaindolizine/document.html" TargetMode="External" /><Relationship Id="rId8" Type="http://schemas.openxmlformats.org/officeDocument/2006/relationships/hyperlink" Target="mailto:enquirypoint@international.gc.ca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2026-03-09T08:50:00Z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G/SPS/N/CAN/1635</vt:lpwstr>
  </property>
</Properties>
</file>