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5A81F3AB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6F3239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66DD3D8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64CE72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PANAMÁ</w:t>
            </w:r>
          </w:p>
          <w:p w:rsidR="00B91FF3" w:rsidRPr="00DA2000" w:rsidP="00DA2000" w14:paraId="7C50E877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05C3AD7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8A8B277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0A483A" w:rsidRPr="00A834A1" w:rsidP="005052A7" w14:paraId="79D1EED0" w14:textId="303185E5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Ministerio de Comercio e Industrias</w:t>
            </w:r>
          </w:p>
        </w:tc>
      </w:tr>
      <w:tr w14:paraId="3EB3CDF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EE219C7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303AA95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Queso (código(s) de la ICS: 67.100.30)</w:t>
            </w:r>
          </w:p>
        </w:tc>
      </w:tr>
      <w:tr w14:paraId="2FE4C45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F0C97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A6E5B3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36AEE7B0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6EFB0B13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</w:t>
            </w:r>
          </w:p>
        </w:tc>
      </w:tr>
      <w:tr w14:paraId="136F905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4C77B2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E98D5CE" w14:textId="4FF2D081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Reglamento Técnico - Tecnología de los alimentos. Productos lácteos. </w:t>
            </w:r>
            <w:r w:rsidRPr="00A834A1">
              <w:t>Mozarella</w:t>
            </w:r>
            <w:r w:rsidRPr="00A834A1">
              <w:t>. Especificaciones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="005052A7">
              <w:t> </w:t>
            </w:r>
            <w:r w:rsidRPr="00A834A1">
              <w:t>8</w:t>
            </w:r>
          </w:p>
          <w:p w:rsidR="00B91FF3" w:rsidRPr="00DA2000" w:rsidP="00DA2000" w14:paraId="784F40A2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https://members.wto.org/crnattachments/2026/SPS/PAN/26_01225_00_s.pdf</w:t>
              </w:r>
            </w:hyperlink>
          </w:p>
        </w:tc>
      </w:tr>
      <w:tr w14:paraId="347784B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A0165CC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0A483A" w:rsidRPr="00A834A1" w:rsidP="00DA2000" w14:paraId="4FACD516" w14:textId="55A95B9F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Reglamento Técnico establece las disposiciones técnicos-sanitarios y de calidad para el queso mozzarella, que es aplicable en la fabricación, manipulación, distribución y comercialización.</w:t>
            </w:r>
          </w:p>
        </w:tc>
      </w:tr>
      <w:tr w14:paraId="7F0F801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2BEEA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870162C" w14:textId="77777777">
            <w:pPr>
              <w:spacing w:before="120" w:after="120"/>
            </w:pPr>
            <w:r w:rsidRPr="00DA2000">
              <w:rPr>
                <w:b/>
              </w:rPr>
              <w:t>Objetivo y razón de ser: [X] inocuidad de los alimentos, [ ] sanidad animal, [ ] preservación de los vegetales, [X]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2E48C98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B1874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9EE2E5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3B731E9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Norma del Codex para la Mozzarella (</w:t>
            </w:r>
            <w:r w:rsidRPr="00A834A1">
              <w:t>CXS</w:t>
            </w:r>
            <w:r w:rsidRPr="00A834A1">
              <w:t xml:space="preserve"> 262-2006)</w:t>
            </w:r>
          </w:p>
          <w:p w:rsidR="00B91FF3" w:rsidRPr="00DA2000" w:rsidP="00DA2000" w14:paraId="4A6977EC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B2A763F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 xml:space="preserve">(por ejemplo, número de </w:t>
            </w:r>
            <w:r w:rsidRPr="00DA2000">
              <w:rPr>
                <w:b/>
                <w:i/>
              </w:rPr>
              <w:t>NIMF</w:t>
            </w:r>
            <w:r w:rsidRPr="00DA2000">
              <w:rPr>
                <w:b/>
                <w:i/>
              </w:rPr>
              <w:t>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7071CB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26E64DF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6C48AA68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5052A7" w14:paraId="3ABE36CA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2930E35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967702C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7A75B1" w14:paraId="504709B2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</w:p>
          <w:p w:rsidR="000A483A" w:rsidRPr="00A834A1" w:rsidP="007A75B1" w14:paraId="504BD6F7" w14:textId="77777777">
            <w:pPr>
              <w:numPr>
                <w:ilvl w:val="0"/>
                <w:numId w:val="18"/>
              </w:numPr>
              <w:ind w:left="357" w:hanging="357"/>
            </w:pPr>
            <w:r w:rsidRPr="00A834A1">
              <w:t xml:space="preserve">FAO y OMS. 1995. Norma general para los aditivos alimentarios. Norma del Codex </w:t>
            </w:r>
            <w:r w:rsidRPr="00A834A1">
              <w:t>Alimentarius</w:t>
            </w:r>
            <w:r w:rsidRPr="00A834A1">
              <w:t xml:space="preserve">, No. </w:t>
            </w:r>
            <w:r w:rsidRPr="00A834A1">
              <w:t>CXS</w:t>
            </w:r>
            <w:r w:rsidRPr="00A834A1">
              <w:t xml:space="preserve"> 192-1995. Comisión del Codex </w:t>
            </w:r>
            <w:r w:rsidRPr="00A834A1">
              <w:t>Alimentarius</w:t>
            </w:r>
            <w:r w:rsidRPr="00A834A1">
              <w:t>. Roma</w:t>
            </w:r>
          </w:p>
          <w:p w:rsidR="000A483A" w:rsidRPr="00A834A1" w:rsidP="007A75B1" w14:paraId="0882B1C1" w14:textId="38418CFA">
            <w:pPr>
              <w:numPr>
                <w:ilvl w:val="0"/>
                <w:numId w:val="18"/>
              </w:numPr>
              <w:ind w:left="357" w:hanging="357"/>
            </w:pPr>
            <w:r w:rsidRPr="00A834A1">
              <w:t xml:space="preserve">FAO y OMS. 1978. Norma general para el queso. Norma del Codex </w:t>
            </w:r>
            <w:r w:rsidRPr="00A834A1">
              <w:t>Alimentarius</w:t>
            </w:r>
            <w:r w:rsidRPr="00A834A1">
              <w:t>, No.</w:t>
            </w:r>
            <w:r>
              <w:t> </w:t>
            </w:r>
            <w:r w:rsidRPr="00A834A1">
              <w:t>CXS</w:t>
            </w:r>
            <w:r w:rsidRPr="00A834A1">
              <w:t xml:space="preserve"> 283-1978. Comisión del Codex </w:t>
            </w:r>
            <w:r w:rsidRPr="00A834A1">
              <w:t>Alimentarius</w:t>
            </w:r>
            <w:r w:rsidRPr="00A834A1">
              <w:t>. Roma</w:t>
            </w:r>
          </w:p>
          <w:p w:rsidR="000A483A" w:rsidRPr="00A834A1" w:rsidP="007A75B1" w14:paraId="18E9DB6F" w14:textId="77777777">
            <w:pPr>
              <w:numPr>
                <w:ilvl w:val="0"/>
                <w:numId w:val="18"/>
              </w:numPr>
              <w:ind w:left="357" w:hanging="357"/>
            </w:pPr>
            <w:r w:rsidRPr="00A834A1">
              <w:t xml:space="preserve">FAO y OMS. 2001. Norma colectiva para el queso no madurado, incluido el queso fresco. Norma del Codex </w:t>
            </w:r>
            <w:r w:rsidRPr="00A834A1">
              <w:t>Alimentarius</w:t>
            </w:r>
            <w:r w:rsidRPr="00A834A1">
              <w:t xml:space="preserve">, No. </w:t>
            </w:r>
            <w:r w:rsidRPr="00A834A1">
              <w:t>CXS</w:t>
            </w:r>
            <w:r w:rsidRPr="00A834A1">
              <w:t xml:space="preserve"> 221-2001. Comisión del Codex </w:t>
            </w:r>
            <w:r w:rsidRPr="00A834A1">
              <w:t>Alimentarius</w:t>
            </w:r>
            <w:r w:rsidRPr="00A834A1">
              <w:t>. Roma</w:t>
            </w:r>
          </w:p>
          <w:p w:rsidR="000A483A" w:rsidRPr="00A834A1" w:rsidP="007A75B1" w14:paraId="5E93EC24" w14:textId="77777777">
            <w:pPr>
              <w:numPr>
                <w:ilvl w:val="0"/>
                <w:numId w:val="18"/>
              </w:numPr>
              <w:ind w:left="357" w:hanging="357"/>
            </w:pPr>
            <w:r w:rsidRPr="00A834A1">
              <w:t xml:space="preserve">FAO y OMS. 1999. Norma general para el uso de términos lecheros. Norma del Codex </w:t>
            </w:r>
            <w:r w:rsidRPr="00A834A1">
              <w:t>Alimentarius</w:t>
            </w:r>
            <w:r w:rsidRPr="00A834A1">
              <w:t xml:space="preserve">, No. </w:t>
            </w:r>
            <w:r w:rsidRPr="00A834A1">
              <w:t>CXS</w:t>
            </w:r>
            <w:r w:rsidRPr="00A834A1">
              <w:t xml:space="preserve"> 206-1999. Comisión del Codex </w:t>
            </w:r>
            <w:r w:rsidRPr="00A834A1">
              <w:t>Alimentarius</w:t>
            </w:r>
            <w:r w:rsidRPr="00A834A1">
              <w:t>. Roma</w:t>
            </w:r>
          </w:p>
          <w:p w:rsidR="000A483A" w:rsidRPr="00A834A1" w:rsidP="007A75B1" w14:paraId="6BD71178" w14:textId="77777777">
            <w:pPr>
              <w:numPr>
                <w:ilvl w:val="0"/>
                <w:numId w:val="18"/>
              </w:numPr>
              <w:ind w:left="357" w:hanging="357"/>
            </w:pPr>
            <w:r w:rsidRPr="00A834A1">
              <w:t xml:space="preserve">FAO y OMS. 1995. Norma general para los contaminantes y las toxinas presentes en los alimentos y piensos. Norma del Codex </w:t>
            </w:r>
            <w:r w:rsidRPr="00A834A1">
              <w:t>Alimentarius</w:t>
            </w:r>
            <w:r w:rsidRPr="00A834A1">
              <w:t xml:space="preserve">, No. </w:t>
            </w:r>
            <w:r w:rsidRPr="00A834A1">
              <w:t>CXS</w:t>
            </w:r>
            <w:r w:rsidRPr="00A834A1">
              <w:t xml:space="preserve"> 193-1995. Comisión del Codex </w:t>
            </w:r>
            <w:r w:rsidRPr="00A834A1">
              <w:t>Alimentarius</w:t>
            </w:r>
            <w:r w:rsidRPr="00A834A1">
              <w:t>. Roma</w:t>
            </w:r>
          </w:p>
          <w:p w:rsidR="000A483A" w:rsidRPr="00A834A1" w:rsidP="007A75B1" w14:paraId="34C6141E" w14:textId="77777777">
            <w:pPr>
              <w:numPr>
                <w:ilvl w:val="0"/>
                <w:numId w:val="18"/>
              </w:numPr>
              <w:ind w:left="357" w:hanging="357"/>
            </w:pPr>
            <w:r w:rsidRPr="00A834A1">
              <w:t xml:space="preserve">FAO y OMS. 1969. Principios generales de higiene de los alimentos. Código de prácticas del Codex </w:t>
            </w:r>
            <w:r w:rsidRPr="00A834A1">
              <w:t>Alimentarius</w:t>
            </w:r>
            <w:r w:rsidRPr="00A834A1">
              <w:t xml:space="preserve">, No. CXC 1-1969. Comisión del Codex </w:t>
            </w:r>
            <w:r w:rsidRPr="00A834A1">
              <w:t>Alimentarius</w:t>
            </w:r>
            <w:r w:rsidRPr="00A834A1">
              <w:t>. Roma</w:t>
            </w:r>
          </w:p>
          <w:p w:rsidR="000A483A" w:rsidRPr="00A834A1" w:rsidP="007A75B1" w14:paraId="2DFE8F8D" w14:textId="77777777">
            <w:pPr>
              <w:numPr>
                <w:ilvl w:val="0"/>
                <w:numId w:val="18"/>
              </w:numPr>
              <w:ind w:left="357" w:hanging="357"/>
            </w:pPr>
            <w:r w:rsidRPr="00A834A1">
              <w:t xml:space="preserve">FAO y OMS. 2004. Código de prácticas de higiene para la leche y los productos lácteos. Código de prácticas del Codex </w:t>
            </w:r>
            <w:r w:rsidRPr="00A834A1">
              <w:t>Alimentarius</w:t>
            </w:r>
            <w:r w:rsidRPr="00A834A1">
              <w:t xml:space="preserve">, No. CXC 57-2004. Comisión del Codex </w:t>
            </w:r>
            <w:r w:rsidRPr="00A834A1">
              <w:t>Alimentarius</w:t>
            </w:r>
            <w:r w:rsidRPr="00A834A1">
              <w:t>. Roma</w:t>
            </w:r>
          </w:p>
          <w:p w:rsidR="000A483A" w:rsidRPr="00A834A1" w:rsidP="007A75B1" w14:paraId="19D5E719" w14:textId="77777777">
            <w:pPr>
              <w:numPr>
                <w:ilvl w:val="0"/>
                <w:numId w:val="18"/>
              </w:numPr>
              <w:ind w:left="357" w:hanging="357"/>
            </w:pPr>
            <w:r w:rsidRPr="00A834A1">
              <w:t xml:space="preserve">FAO y OMS. 1997. Principios y directrices para el establecimiento y la aplicación de criterios microbiológicos relativos a los alimentos. Directrices del Codex </w:t>
            </w:r>
            <w:r w:rsidRPr="00A834A1">
              <w:t>Alimentarius</w:t>
            </w:r>
            <w:r w:rsidRPr="00A834A1">
              <w:t xml:space="preserve">, No. </w:t>
            </w:r>
            <w:r w:rsidRPr="00A834A1">
              <w:t>CXG</w:t>
            </w:r>
            <w:r w:rsidRPr="00A834A1">
              <w:t xml:space="preserve"> 21-1997. Comisión del Codex </w:t>
            </w:r>
            <w:r w:rsidRPr="00A834A1">
              <w:t>Alimentarius</w:t>
            </w:r>
            <w:r w:rsidRPr="00A834A1">
              <w:t>. Roma</w:t>
            </w:r>
          </w:p>
          <w:p w:rsidR="000A483A" w:rsidRPr="00A834A1" w:rsidP="007A75B1" w14:paraId="3E0F5983" w14:textId="77777777">
            <w:pPr>
              <w:numPr>
                <w:ilvl w:val="0"/>
                <w:numId w:val="18"/>
              </w:numPr>
              <w:ind w:left="357" w:hanging="357"/>
            </w:pPr>
            <w:r w:rsidRPr="00A834A1">
              <w:t xml:space="preserve">FAO y OMS. 1985. Norma general para el etiquetado de los alimentos preenvasados. Norma del Codex </w:t>
            </w:r>
            <w:r w:rsidRPr="00A834A1">
              <w:t>Alimentarius</w:t>
            </w:r>
            <w:r w:rsidRPr="00A834A1">
              <w:t xml:space="preserve">, No. </w:t>
            </w:r>
            <w:r w:rsidRPr="00A834A1">
              <w:t>CXS</w:t>
            </w:r>
            <w:r w:rsidRPr="00A834A1">
              <w:t xml:space="preserve"> 1-1985. Comisión del Codex </w:t>
            </w:r>
            <w:r w:rsidRPr="00A834A1">
              <w:t>Alimentarius</w:t>
            </w:r>
            <w:r w:rsidRPr="00A834A1">
              <w:t>. Roma</w:t>
            </w:r>
          </w:p>
          <w:p w:rsidR="000A483A" w:rsidRPr="00A834A1" w:rsidP="007A75B1" w14:paraId="6DE9CF9A" w14:textId="77777777">
            <w:pPr>
              <w:numPr>
                <w:ilvl w:val="0"/>
                <w:numId w:val="18"/>
              </w:numPr>
              <w:ind w:left="357" w:hanging="357"/>
            </w:pPr>
            <w:r w:rsidRPr="00A834A1">
              <w:t xml:space="preserve">FAO y OMS. 1997. Directrices para el uso de declaraciones nutricionales y saludables. Directrices del Codex </w:t>
            </w:r>
            <w:r w:rsidRPr="00A834A1">
              <w:t>Alimentarius</w:t>
            </w:r>
            <w:r w:rsidRPr="00A834A1">
              <w:t xml:space="preserve">, No. </w:t>
            </w:r>
            <w:r w:rsidRPr="00A834A1">
              <w:t>CXG</w:t>
            </w:r>
            <w:r w:rsidRPr="00A834A1">
              <w:t xml:space="preserve"> 23-1997. Comisión del Codex </w:t>
            </w:r>
            <w:r w:rsidRPr="00A834A1">
              <w:t>Alimentarius</w:t>
            </w:r>
            <w:r w:rsidRPr="00A834A1">
              <w:t>. Roma</w:t>
            </w:r>
          </w:p>
          <w:p w:rsidR="000A483A" w:rsidRPr="00A834A1" w:rsidP="007A75B1" w14:paraId="3DCE3F0E" w14:textId="77777777">
            <w:pPr>
              <w:numPr>
                <w:ilvl w:val="0"/>
                <w:numId w:val="18"/>
              </w:numPr>
              <w:ind w:left="357" w:hanging="357"/>
            </w:pPr>
            <w:r w:rsidRPr="00A834A1">
              <w:t xml:space="preserve">FAO y OMS. 2021. Norma general para el etiquetado de envases de alimentos no destinados a la venta al por menor, No. </w:t>
            </w:r>
            <w:r w:rsidRPr="00A834A1">
              <w:t>CXS</w:t>
            </w:r>
            <w:r w:rsidRPr="00A834A1">
              <w:t xml:space="preserve"> 346-2021. Comisión del Codex </w:t>
            </w:r>
            <w:r w:rsidRPr="00A834A1">
              <w:t>Alimentarius</w:t>
            </w:r>
            <w:r w:rsidRPr="00A834A1">
              <w:t>. Roma</w:t>
            </w:r>
          </w:p>
          <w:p w:rsidR="000A483A" w:rsidRPr="00A834A1" w:rsidP="007A75B1" w14:paraId="74F9AB63" w14:textId="411DC1A0">
            <w:pPr>
              <w:numPr>
                <w:ilvl w:val="0"/>
                <w:numId w:val="18"/>
              </w:numPr>
              <w:spacing w:after="120"/>
              <w:ind w:left="357" w:hanging="357"/>
            </w:pPr>
            <w:r w:rsidRPr="00A834A1">
              <w:t xml:space="preserve">FAO y OMS. 1999. Métodos de análisis y de muestreo recomendados. Norma del Codex </w:t>
            </w:r>
            <w:r w:rsidRPr="00A834A1">
              <w:t>Alimentarius</w:t>
            </w:r>
            <w:r w:rsidRPr="00A834A1">
              <w:t xml:space="preserve">, No. </w:t>
            </w:r>
            <w:r w:rsidRPr="00A834A1">
              <w:t>CXS</w:t>
            </w:r>
            <w:r w:rsidRPr="00A834A1">
              <w:t xml:space="preserve"> 234- 1999. Comisión del Codex </w:t>
            </w:r>
            <w:r w:rsidRPr="00A834A1">
              <w:t>Alimentarius</w:t>
            </w:r>
            <w:r w:rsidRPr="00A834A1">
              <w:t>. Rom</w:t>
            </w:r>
            <w:r>
              <w:t>a</w:t>
            </w:r>
          </w:p>
        </w:tc>
      </w:tr>
      <w:tr w14:paraId="1094DA3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38E2326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EE73888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57707712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3A56459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9832573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7408796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019E8B65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455A705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AB83F32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95D2CD8" w14:textId="225CB2AE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="005052A7">
              <w:t>3</w:t>
            </w:r>
            <w:r w:rsidRPr="00A834A1">
              <w:t xml:space="preserve"> de mayo de 2026</w:t>
            </w:r>
          </w:p>
          <w:p w:rsidR="00B91FF3" w:rsidRPr="00DA2000" w:rsidP="00DA2000" w14:paraId="768E1F7A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</w:tc>
      </w:tr>
      <w:tr w14:paraId="6EA2F79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993F44C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C0FE0C5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0A483A" w:rsidRPr="00A834A1" w:rsidP="000D29D0" w14:paraId="082EEB9E" w14:textId="77777777">
            <w:pPr>
              <w:keepNext/>
              <w:keepLines/>
            </w:pPr>
            <w:r w:rsidRPr="00A834A1">
              <w:t>Ministerio de Comercio e Industrias</w:t>
            </w:r>
          </w:p>
          <w:p w:rsidR="000A483A" w:rsidRPr="00A834A1" w:rsidP="000D29D0" w14:paraId="0B11BE3B" w14:textId="77777777">
            <w:pPr>
              <w:keepNext/>
              <w:keepLines/>
            </w:pPr>
            <w:r w:rsidRPr="00A834A1">
              <w:t>Dirección General de Normas y Tecnología Industrial</w:t>
            </w:r>
          </w:p>
          <w:p w:rsidR="000A483A" w:rsidRPr="00A834A1" w:rsidP="000D29D0" w14:paraId="42BB88E4" w14:textId="77777777">
            <w:pPr>
              <w:keepNext/>
              <w:keepLines/>
            </w:pPr>
            <w:r w:rsidRPr="00A834A1">
              <w:t>Vía Ricardo J. Alfaro, Edificio Plaza Edison, 3er Piso.</w:t>
            </w:r>
          </w:p>
          <w:p w:rsidR="000A483A" w:rsidRPr="00A834A1" w:rsidP="000D29D0" w14:paraId="2F7F7A28" w14:textId="77777777">
            <w:pPr>
              <w:keepNext/>
              <w:keepLines/>
            </w:pPr>
            <w:r w:rsidRPr="00A834A1">
              <w:t>Panamá, Panamá</w:t>
            </w:r>
          </w:p>
          <w:p w:rsidR="007A75B1" w:rsidRPr="005052A7" w:rsidP="007A75B1" w14:paraId="207F0F64" w14:textId="77777777">
            <w:pPr>
              <w:keepNext/>
              <w:keepLines/>
              <w:tabs>
                <w:tab w:val="left" w:pos="414"/>
              </w:tabs>
              <w:rPr>
                <w:lang w:val="es-ES_tradnl"/>
              </w:rPr>
            </w:pPr>
            <w:r w:rsidRPr="005052A7">
              <w:rPr>
                <w:lang w:val="es-ES_tradnl"/>
              </w:rPr>
              <w:t>Tel:</w:t>
            </w:r>
            <w:r w:rsidRPr="005052A7">
              <w:rPr>
                <w:lang w:val="es-ES_tradnl"/>
              </w:rPr>
              <w:tab/>
              <w:t>+(507) 560 0756, Ext. 0756</w:t>
            </w:r>
          </w:p>
          <w:p w:rsidR="007A75B1" w:rsidRPr="005052A7" w:rsidP="007A75B1" w14:paraId="457E3CA7" w14:textId="77777777">
            <w:pPr>
              <w:keepNext/>
              <w:keepLines/>
              <w:tabs>
                <w:tab w:val="left" w:pos="414"/>
              </w:tabs>
              <w:rPr>
                <w:lang w:val="es-ES_tradnl"/>
              </w:rPr>
            </w:pPr>
            <w:r w:rsidRPr="005052A7">
              <w:rPr>
                <w:lang w:val="es-ES_tradnl"/>
              </w:rPr>
              <w:tab/>
              <w:t>+(507) 560 0760, Ext. 0760</w:t>
            </w:r>
          </w:p>
          <w:p w:rsidR="007A75B1" w:rsidRPr="007A75B1" w:rsidP="007A75B1" w14:paraId="16E9BDE5" w14:textId="77777777">
            <w:pPr>
              <w:keepNext/>
              <w:keepLines/>
              <w:tabs>
                <w:tab w:val="left" w:pos="414"/>
              </w:tabs>
              <w:rPr>
                <w:lang w:val="en-GB"/>
              </w:rPr>
            </w:pPr>
            <w:r w:rsidRPr="005052A7">
              <w:rPr>
                <w:lang w:val="es-ES_tradnl"/>
              </w:rPr>
              <w:tab/>
            </w:r>
            <w:r w:rsidRPr="007A75B1">
              <w:rPr>
                <w:lang w:val="en-GB"/>
              </w:rPr>
              <w:t>+(507) 560 4401, Ext. 4401</w:t>
            </w:r>
          </w:p>
          <w:p w:rsidR="007A75B1" w:rsidRPr="007A75B1" w:rsidP="007A75B1" w14:paraId="2026AAE6" w14:textId="77777777">
            <w:pPr>
              <w:keepNext/>
              <w:keepLines/>
              <w:tabs>
                <w:tab w:val="left" w:pos="1982"/>
              </w:tabs>
              <w:rPr>
                <w:lang w:val="en-GB"/>
              </w:rPr>
            </w:pPr>
            <w:r w:rsidRPr="007A75B1">
              <w:rPr>
                <w:lang w:val="en-GB"/>
              </w:rPr>
              <w:t>Correos</w:t>
            </w:r>
            <w:r w:rsidRPr="007A75B1">
              <w:rPr>
                <w:lang w:val="en-GB"/>
              </w:rPr>
              <w:t xml:space="preserve"> </w:t>
            </w:r>
            <w:r w:rsidRPr="007A75B1">
              <w:rPr>
                <w:lang w:val="en-GB"/>
              </w:rPr>
              <w:t>electrónicos</w:t>
            </w:r>
            <w:r w:rsidRPr="007A75B1">
              <w:rPr>
                <w:lang w:val="en-GB"/>
              </w:rPr>
              <w:t>:</w:t>
            </w:r>
            <w:r w:rsidRPr="007A75B1">
              <w:rPr>
                <w:lang w:val="en-GB"/>
              </w:rPr>
              <w:tab/>
            </w:r>
            <w:hyperlink r:id="rId6" w:history="1">
              <w:r w:rsidRPr="007A75B1">
                <w:rPr>
                  <w:rStyle w:val="Hyperlink"/>
                  <w:lang w:val="en-GB"/>
                </w:rPr>
                <w:t>dgnti@mici.gob.pa</w:t>
              </w:r>
            </w:hyperlink>
          </w:p>
          <w:p w:rsidR="007A75B1" w:rsidRPr="007A75B1" w:rsidP="007A75B1" w14:paraId="0676EF95" w14:textId="77777777">
            <w:pPr>
              <w:keepNext/>
              <w:keepLines/>
              <w:tabs>
                <w:tab w:val="left" w:pos="1982"/>
              </w:tabs>
              <w:rPr>
                <w:lang w:val="en-GB"/>
              </w:rPr>
            </w:pPr>
            <w:r w:rsidRPr="007A75B1">
              <w:rPr>
                <w:lang w:val="en-GB"/>
              </w:rPr>
              <w:tab/>
            </w:r>
            <w:hyperlink r:id="rId7" w:history="1">
              <w:r w:rsidRPr="007A75B1">
                <w:rPr>
                  <w:rStyle w:val="Hyperlink"/>
                  <w:lang w:val="en-GB"/>
                </w:rPr>
                <w:t>jgallardo@mici.gob.pa</w:t>
              </w:r>
            </w:hyperlink>
          </w:p>
          <w:p w:rsidR="007A75B1" w:rsidRPr="007A75B1" w:rsidP="007A75B1" w14:paraId="1BD1D92F" w14:textId="77777777">
            <w:pPr>
              <w:keepNext/>
              <w:keepLines/>
              <w:tabs>
                <w:tab w:val="left" w:pos="1982"/>
              </w:tabs>
              <w:rPr>
                <w:lang w:val="en-GB"/>
              </w:rPr>
            </w:pPr>
            <w:r w:rsidRPr="007A75B1">
              <w:rPr>
                <w:lang w:val="en-GB"/>
              </w:rPr>
              <w:tab/>
            </w:r>
            <w:hyperlink r:id="rId8" w:history="1">
              <w:r w:rsidRPr="007A75B1">
                <w:rPr>
                  <w:rStyle w:val="Hyperlink"/>
                  <w:lang w:val="en-GB"/>
                </w:rPr>
                <w:t>hmontes@mici.gob.pa</w:t>
              </w:r>
            </w:hyperlink>
          </w:p>
          <w:p w:rsidR="000A483A" w:rsidRPr="005052A7" w:rsidP="000D29D0" w14:paraId="11727298" w14:textId="77777777">
            <w:pPr>
              <w:keepNext/>
              <w:keepLines/>
              <w:spacing w:after="120"/>
              <w:rPr>
                <w:lang w:val="en-GB"/>
              </w:rPr>
            </w:pPr>
            <w:r w:rsidRPr="005052A7">
              <w:rPr>
                <w:lang w:val="en-GB"/>
              </w:rPr>
              <w:t xml:space="preserve">Página Web: </w:t>
            </w:r>
            <w:hyperlink r:id="rId9" w:history="1">
              <w:r w:rsidRPr="005052A7">
                <w:rPr>
                  <w:color w:val="0000FF"/>
                  <w:u w:val="single"/>
                  <w:lang w:val="en-GB"/>
                </w:rPr>
                <w:t>https://mici.gob.pa/dgnti-consulta-publica/</w:t>
              </w:r>
            </w:hyperlink>
          </w:p>
        </w:tc>
      </w:tr>
    </w:tbl>
    <w:p w:rsidR="00337700" w:rsidRPr="005052A7" w:rsidP="00DA2000" w14:paraId="7D00B1BE" w14:textId="77777777">
      <w:pPr>
        <w:rPr>
          <w:lang w:val="en-GB"/>
        </w:rPr>
      </w:pPr>
    </w:p>
    <w:sectPr w:rsidSect="007A75B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7A75B1" w:rsidP="007A75B1" w14:paraId="176FAB79" w14:textId="6746487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7A75B1" w:rsidP="007A75B1" w14:paraId="75821301" w14:textId="2849C2D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4EE2EE9D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A75B1" w:rsidRPr="007A75B1" w:rsidP="007A75B1" w14:paraId="6058C7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A75B1">
      <w:t>G/</w:t>
    </w:r>
    <w:r w:rsidRPr="007A75B1">
      <w:t>SPS</w:t>
    </w:r>
    <w:r w:rsidRPr="007A75B1">
      <w:t>/N/PAN/116</w:t>
    </w:r>
  </w:p>
  <w:p w:rsidR="007A75B1" w:rsidRPr="007A75B1" w:rsidP="007A75B1" w14:paraId="1E1B2A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A75B1" w:rsidRPr="007A75B1" w:rsidP="007A75B1" w14:paraId="01E40190" w14:textId="48D7E93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A75B1">
      <w:t xml:space="preserve">- </w:t>
    </w:r>
    <w:r w:rsidRPr="007A75B1">
      <w:fldChar w:fldCharType="begin"/>
    </w:r>
    <w:r w:rsidRPr="007A75B1">
      <w:instrText xml:space="preserve"> PAGE </w:instrText>
    </w:r>
    <w:r w:rsidRPr="007A75B1">
      <w:fldChar w:fldCharType="separate"/>
    </w:r>
    <w:r w:rsidRPr="007A75B1">
      <w:t>2</w:t>
    </w:r>
    <w:r w:rsidRPr="007A75B1">
      <w:fldChar w:fldCharType="end"/>
    </w:r>
    <w:r w:rsidRPr="007A75B1">
      <w:t xml:space="preserve"> -</w:t>
    </w:r>
  </w:p>
  <w:p w:rsidR="00B91FF3" w:rsidRPr="007A75B1" w:rsidP="007A75B1" w14:paraId="1186BC01" w14:textId="38A7368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A75B1" w:rsidRPr="007A75B1" w:rsidP="007A75B1" w14:paraId="1AF9FB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A75B1">
      <w:t>G/</w:t>
    </w:r>
    <w:r w:rsidRPr="007A75B1">
      <w:t>SPS</w:t>
    </w:r>
    <w:r w:rsidRPr="007A75B1">
      <w:t>/N/PAN/116</w:t>
    </w:r>
  </w:p>
  <w:p w:rsidR="007A75B1" w:rsidRPr="007A75B1" w:rsidP="007A75B1" w14:paraId="25047F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A75B1" w:rsidRPr="007A75B1" w:rsidP="007A75B1" w14:paraId="0CF6C6D4" w14:textId="03245CB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A75B1">
      <w:t xml:space="preserve">- </w:t>
    </w:r>
    <w:r w:rsidRPr="007A75B1">
      <w:fldChar w:fldCharType="begin"/>
    </w:r>
    <w:r w:rsidRPr="007A75B1">
      <w:instrText xml:space="preserve"> PAGE </w:instrText>
    </w:r>
    <w:r w:rsidRPr="007A75B1">
      <w:fldChar w:fldCharType="separate"/>
    </w:r>
    <w:r w:rsidRPr="007A75B1">
      <w:t>3</w:t>
    </w:r>
    <w:r w:rsidRPr="007A75B1">
      <w:fldChar w:fldCharType="end"/>
    </w:r>
    <w:r w:rsidRPr="007A75B1">
      <w:t xml:space="preserve"> -</w:t>
    </w:r>
  </w:p>
  <w:p w:rsidR="00DD65B2" w:rsidRPr="007A75B1" w:rsidP="007A75B1" w14:paraId="162E1B1E" w14:textId="0E55CF1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6B559D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B2DFFFD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EC28001" w14:textId="4DEE6ADE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561CF4CC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06445EC8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07F4D1B0" w14:textId="77777777">
          <w:pPr>
            <w:jc w:val="right"/>
            <w:rPr>
              <w:b/>
              <w:szCs w:val="18"/>
            </w:rPr>
          </w:pPr>
        </w:p>
      </w:tc>
    </w:tr>
    <w:tr w14:paraId="4809E51E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FE8283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7A75B1" w:rsidP="00043017" w14:paraId="6D219C62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/N/PAN/116</w:t>
          </w:r>
        </w:p>
        <w:bookmarkEnd w:id="1"/>
        <w:p w:rsidR="00043017" w:rsidRPr="00B91FF3" w:rsidP="00043017" w14:paraId="7D3A7E3D" w14:textId="308EB0CE">
          <w:pPr>
            <w:jc w:val="right"/>
            <w:rPr>
              <w:b/>
              <w:szCs w:val="18"/>
            </w:rPr>
          </w:pPr>
        </w:p>
      </w:tc>
    </w:tr>
    <w:tr w14:paraId="0B86F31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EA78C9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CC9246B" w14:textId="06E86DCA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>
            <w:rPr>
              <w:szCs w:val="18"/>
            </w:rPr>
            <w:t>4</w:t>
          </w:r>
          <w:r w:rsidRPr="00B91FF3" w:rsidR="007A75B1">
            <w:rPr>
              <w:szCs w:val="18"/>
            </w:rPr>
            <w:t xml:space="preserve"> de marzo de 2026</w:t>
          </w:r>
          <w:bookmarkEnd w:id="3"/>
        </w:p>
      </w:tc>
    </w:tr>
    <w:tr w14:paraId="4241336C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53297BFF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(26-1700)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7986C504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151EF89C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5A5E9192" w14:textId="596D683C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790377FC" w14:textId="4DFF84B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6034281A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069959821">
    <w:abstractNumId w:val="8"/>
  </w:num>
  <w:num w:numId="2" w16cid:durableId="1234319766">
    <w:abstractNumId w:val="3"/>
  </w:num>
  <w:num w:numId="3" w16cid:durableId="2128308754">
    <w:abstractNumId w:val="2"/>
  </w:num>
  <w:num w:numId="4" w16cid:durableId="1710762784">
    <w:abstractNumId w:val="1"/>
  </w:num>
  <w:num w:numId="5" w16cid:durableId="1638872434">
    <w:abstractNumId w:val="0"/>
  </w:num>
  <w:num w:numId="6" w16cid:durableId="260840470">
    <w:abstractNumId w:val="13"/>
  </w:num>
  <w:num w:numId="7" w16cid:durableId="688260028">
    <w:abstractNumId w:val="11"/>
  </w:num>
  <w:num w:numId="8" w16cid:durableId="119344545">
    <w:abstractNumId w:val="14"/>
  </w:num>
  <w:num w:numId="9" w16cid:durableId="1682970650">
    <w:abstractNumId w:val="10"/>
  </w:num>
  <w:num w:numId="10" w16cid:durableId="1571574202">
    <w:abstractNumId w:val="9"/>
  </w:num>
  <w:num w:numId="11" w16cid:durableId="926379185">
    <w:abstractNumId w:val="7"/>
  </w:num>
  <w:num w:numId="12" w16cid:durableId="1947349328">
    <w:abstractNumId w:val="6"/>
  </w:num>
  <w:num w:numId="13" w16cid:durableId="838423396">
    <w:abstractNumId w:val="5"/>
  </w:num>
  <w:num w:numId="14" w16cid:durableId="1053431035">
    <w:abstractNumId w:val="4"/>
  </w:num>
  <w:num w:numId="15" w16cid:durableId="1867598630">
    <w:abstractNumId w:val="12"/>
  </w:num>
  <w:num w:numId="16" w16cid:durableId="12311895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80315451">
    <w:abstractNumId w:val="15"/>
  </w:num>
  <w:num w:numId="18" w16cid:durableId="837038515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483A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052A7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2B24"/>
    <w:rsid w:val="00795114"/>
    <w:rsid w:val="007A75B1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902DA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A6B64"/>
    <w:rsid w:val="00AC7C4D"/>
    <w:rsid w:val="00AD1003"/>
    <w:rsid w:val="00AD59FD"/>
    <w:rsid w:val="00AE3C0C"/>
    <w:rsid w:val="00AF33E8"/>
    <w:rsid w:val="00B016F2"/>
    <w:rsid w:val="00B01FC3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9CF7692"/>
  <w15:docId w15:val="{6369B80D-184C-4A0D-BE72-0AAFA1AB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7A75B1"/>
    <w:rPr>
      <w:rFonts w:ascii="Verdana" w:hAnsi="Verdana"/>
      <w:sz w:val="18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PAN/26_01225_00_s.pdf" TargetMode="External" /><Relationship Id="rId6" Type="http://schemas.openxmlformats.org/officeDocument/2006/relationships/hyperlink" Target="mailto:dgnti@mici.gob.pa" TargetMode="External" /><Relationship Id="rId7" Type="http://schemas.openxmlformats.org/officeDocument/2006/relationships/hyperlink" Target="mailto:jgallardo@mici.gob.pa" TargetMode="External" /><Relationship Id="rId8" Type="http://schemas.openxmlformats.org/officeDocument/2006/relationships/hyperlink" Target="mailto:hmontes@mici.gob.pa" TargetMode="External" /><Relationship Id="rId9" Type="http://schemas.openxmlformats.org/officeDocument/2006/relationships/hyperlink" Target="https://mici.gob.pa/dgnti-consulta-publica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90b40842-aa5a-4da2-9a28-896afcf614be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6983218-D74F-40FD-A1D1-0D08132C742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13</cp:revision>
  <dcterms:created xsi:type="dcterms:W3CDTF">2017-07-03T11:20:00Z</dcterms:created>
  <dcterms:modified xsi:type="dcterms:W3CDTF">2026-03-04T09:21:00Z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G/SPS/N/PAN/116</vt:lpwstr>
  </property>
  <property fmtid="{D5CDD505-2E9C-101B-9397-08002B2CF9AE}" pid="3" name="TitusGUID">
    <vt:lpwstr>90b40842-aa5a-4da2-9a28-896afcf614be</vt:lpwstr>
  </property>
  <property fmtid="{D5CDD505-2E9C-101B-9397-08002B2CF9AE}" pid="4" name="WTOCLASSIFICATION">
    <vt:lpwstr>WTO OFFICIAL</vt:lpwstr>
  </property>
</Properties>
</file>