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383695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B465F6A" w14:textId="77777777" w:rsidTr="00F3021D">
        <w:tblPrEx>
          <w:tblW w:w="5000" w:type="pct"/>
          <w:tblLayout w:type="fixed"/>
          <w:tblLook w:val="0000"/>
        </w:tblPrEx>
        <w:tc>
          <w:tcPr>
            <w:tcW w:w="707" w:type="dxa"/>
            <w:tcBorders>
              <w:bottom w:val="single" w:sz="6" w:space="0" w:color="auto"/>
            </w:tcBorders>
          </w:tcPr>
          <w:p w:rsidR="00EA4725" w:rsidRPr="00441372" w:rsidP="00441372" w14:paraId="036D5EC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5D93A1B" w14:textId="77777777">
            <w:pPr>
              <w:spacing w:before="120" w:after="120"/>
            </w:pPr>
            <w:r w:rsidRPr="00441372">
              <w:rPr>
                <w:b/>
              </w:rPr>
              <w:t>Notifying Member:</w:t>
            </w:r>
            <w:r w:rsidRPr="0065690F">
              <w:t xml:space="preserve"> </w:t>
            </w:r>
            <w:r w:rsidRPr="0065690F">
              <w:rPr>
                <w:u w:val="single"/>
              </w:rPr>
              <w:t>INDONESIA</w:t>
            </w:r>
          </w:p>
          <w:p w:rsidR="00EA4725" w:rsidRPr="00441372" w:rsidP="00441372" w14:paraId="4996DA6D" w14:textId="77777777">
            <w:pPr>
              <w:spacing w:after="120"/>
            </w:pPr>
            <w:r w:rsidRPr="00441372">
              <w:rPr>
                <w:b/>
                <w:bCs/>
              </w:rPr>
              <w:t>If applicable, name of local government involved:</w:t>
            </w:r>
            <w:r w:rsidRPr="0065690F">
              <w:rPr>
                <w:bCs/>
              </w:rPr>
              <w:t xml:space="preserve"> </w:t>
            </w:r>
          </w:p>
        </w:tc>
      </w:tr>
      <w:tr w14:paraId="30F02D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C73AD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72992C4" w14:textId="77777777">
            <w:pPr>
              <w:spacing w:before="120" w:after="120"/>
            </w:pPr>
            <w:r w:rsidRPr="00441372">
              <w:rPr>
                <w:b/>
              </w:rPr>
              <w:t>Agency responsible:</w:t>
            </w:r>
            <w:r w:rsidRPr="0065690F">
              <w:t xml:space="preserve"> Indonesian Quarantine Authority</w:t>
            </w:r>
          </w:p>
        </w:tc>
      </w:tr>
      <w:tr w14:paraId="08DD48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07342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4695B3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and Fishery Products</w:t>
            </w:r>
          </w:p>
        </w:tc>
      </w:tr>
      <w:tr w14:paraId="059173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207ED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5AE0F0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184AB4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9ACCF1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227DE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0BE6E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BA53814" w14:textId="77777777">
            <w:pPr>
              <w:spacing w:before="120" w:after="120"/>
            </w:pPr>
            <w:r w:rsidRPr="00441372">
              <w:rPr>
                <w:b/>
              </w:rPr>
              <w:t>Title of the notified document:</w:t>
            </w:r>
            <w:r w:rsidRPr="0065690F">
              <w:t xml:space="preserve"> Decree of the Deputy of Fish Quarantine of the Indonesian Quarantine Authority Number 13 Year 2025 Concerning Procedures for Registration of exporters from the Country of Origin</w:t>
            </w:r>
            <w:r w:rsidRPr="00441372" w:rsidR="007E510C">
              <w:t>.</w:t>
            </w:r>
            <w:r w:rsidRPr="00441372">
              <w:rPr>
                <w:b/>
              </w:rPr>
              <w:t xml:space="preserve"> Language(s):</w:t>
            </w:r>
            <w:r w:rsidRPr="0065690F">
              <w:t xml:space="preserve"> Bahasa Indonesia</w:t>
            </w:r>
            <w:r w:rsidRPr="00441372" w:rsidR="007E510C">
              <w:rPr>
                <w:bCs/>
              </w:rPr>
              <w:t>.</w:t>
            </w:r>
            <w:r w:rsidRPr="00441372">
              <w:t xml:space="preserve"> </w:t>
            </w:r>
            <w:r w:rsidRPr="00441372">
              <w:rPr>
                <w:b/>
              </w:rPr>
              <w:t>Number of pages:</w:t>
            </w:r>
            <w:r w:rsidRPr="0065690F">
              <w:t xml:space="preserve"> 62</w:t>
            </w:r>
          </w:p>
          <w:p w:rsidR="00EA4725" w:rsidRPr="00441372" w:rsidP="00441372" w14:paraId="4C653826" w14:textId="77777777">
            <w:pPr>
              <w:spacing w:after="120"/>
            </w:pPr>
            <w:hyperlink r:id="rId5" w:tgtFrame="_blank" w:history="1">
              <w:r w:rsidRPr="00441372">
                <w:rPr>
                  <w:color w:val="0000FF"/>
                  <w:u w:val="single"/>
                </w:rPr>
                <w:t>https://members.wto.org/crnattachments/2026/SPS/IDN/26_01060_00_x.pdf</w:t>
              </w:r>
            </w:hyperlink>
          </w:p>
        </w:tc>
      </w:tr>
      <w:tr w14:paraId="249CCF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88EBC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5CABC30" w14:textId="77777777">
            <w:pPr>
              <w:spacing w:before="120" w:after="120"/>
            </w:pPr>
            <w:r w:rsidRPr="00441372">
              <w:rPr>
                <w:b/>
              </w:rPr>
              <w:t>Description of content:</w:t>
            </w:r>
            <w:r w:rsidRPr="0065690F">
              <w:t xml:space="preserve"> The Decree of the Deputy of Fish Quarantine of the Indonesian Quarantine Authority Number 13 Year 2025 establishes the procedures for the registration of exporters from the country of origin intending to export fish and fishery products into the Republic of Indonesia as a pre-border measure risk control instrument to ensure fish health, biosecurity, traceability, and the safety and quality of fishery products.</w:t>
            </w:r>
          </w:p>
          <w:p w:rsidR="002926BA" w:rsidRPr="0065690F" w:rsidP="00441372" w14:paraId="5DA2576D" w14:textId="77777777">
            <w:pPr>
              <w:spacing w:before="120" w:after="120"/>
            </w:pPr>
            <w:r w:rsidRPr="0065690F">
              <w:t>This regulation regulates the procedure or stages of registration, which include harmonization and bilateral communication with the Competent Authority of the exporting country, submission and evaluation of questionnaires (country and exporters), implementation of on-site audits, and review and determination of registration recommendations. It further sets out provisions concerning the addition of commodity scope, extension of registration validity, periodic monitoring and evaluation, as well as mechanisms for suspension or rejection in cases where minimum requirements are not fulfilled.</w:t>
            </w:r>
          </w:p>
          <w:p w:rsidR="002926BA" w:rsidRPr="0065690F" w:rsidP="00441372" w14:paraId="3800D035" w14:textId="77777777">
            <w:pPr>
              <w:spacing w:before="120" w:after="120"/>
            </w:pPr>
            <w:r w:rsidRPr="0065690F">
              <w:t>The Indonesian Quarantine Authority (IQA) will issue registration numbers to all exporters from the country of origin that comply with the import requirements for fish and fishery products as stipulated by Indonesia.</w:t>
            </w:r>
          </w:p>
          <w:p w:rsidR="002926BA" w:rsidRPr="0065690F" w:rsidP="00441372" w14:paraId="12405268" w14:textId="77777777">
            <w:pPr>
              <w:spacing w:before="120" w:after="120"/>
            </w:pPr>
            <w:r w:rsidRPr="0065690F">
              <w:t>In addition, IQA as the competent border authority in Indonesia, as mandated by Law Number 21 of 2019 concerning animal, fish, and plant quarantine, and as the veterinary quarantine authority in accordance with Government Regulation Number 34 of 2024, IQA plays a significant role in the export, import, and inter-area movement of animal, fish, and plant commodities as well as in ensuring that products entering Indonesia are healthy and safe for human consumption.</w:t>
            </w:r>
          </w:p>
          <w:p w:rsidR="002926BA" w:rsidRPr="0065690F" w:rsidP="00441372" w14:paraId="48A60864" w14:textId="77777777">
            <w:pPr>
              <w:spacing w:before="120" w:after="120"/>
            </w:pPr>
            <w:r w:rsidRPr="0065690F">
              <w:t>Concerning the entry into force of the provisions stipulated in this regulation, IQA grants a grace period of 12 (twelve) months, commencing from the date this regulation is notified to the WTO Secretariat.</w:t>
            </w:r>
          </w:p>
        </w:tc>
      </w:tr>
      <w:tr w14:paraId="39CF99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CD6B8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9A3BE7E" w14:textId="77777777">
            <w:pPr>
              <w:spacing w:before="120" w:after="120"/>
            </w:pPr>
            <w:r w:rsidRPr="00441372">
              <w:rPr>
                <w:b/>
              </w:rPr>
              <w:t>Objective and rationale: [X] food safety, [X] animal health, [ ] plant protection, [X] protect humans from animal/plant pest or disease, [X] protect territory from other damage from pests.</w:t>
            </w:r>
            <w:r w:rsidRPr="0065690F">
              <w:t xml:space="preserve"> </w:t>
            </w:r>
          </w:p>
        </w:tc>
      </w:tr>
      <w:tr w14:paraId="2056A2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305BA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639B34C" w14:textId="77777777">
            <w:pPr>
              <w:spacing w:before="120" w:after="120"/>
            </w:pPr>
            <w:r w:rsidRPr="00441372">
              <w:rPr>
                <w:b/>
              </w:rPr>
              <w:t>Is there a relevant international standard? If so, identify the standard:</w:t>
            </w:r>
          </w:p>
          <w:p w:rsidR="00EA4725" w:rsidRPr="00441372" w:rsidP="00441372" w14:paraId="3EA02DF8"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Guidelines to Certification and food safety.</w:t>
            </w:r>
          </w:p>
          <w:p w:rsidR="00EA4725" w:rsidRPr="00441372" w:rsidP="00441372" w14:paraId="22106840"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All Chapters in Aquatic Animal Health Code and Manual Diagnostic Tests for Aquatic Animals.</w:t>
            </w:r>
          </w:p>
          <w:p w:rsidR="00EA4725" w:rsidRPr="00441372" w:rsidP="00441372" w14:paraId="6A7C1AF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6236D04" w14:textId="77777777">
            <w:pPr>
              <w:spacing w:after="120"/>
              <w:ind w:left="720" w:hanging="720"/>
              <w:rPr>
                <w:b/>
              </w:rPr>
            </w:pPr>
            <w:r w:rsidRPr="00441372">
              <w:rPr>
                <w:b/>
              </w:rPr>
              <w:t>[ ]</w:t>
            </w:r>
            <w:r w:rsidRPr="00441372">
              <w:rPr>
                <w:b/>
              </w:rPr>
              <w:tab/>
              <w:t>None</w:t>
            </w:r>
          </w:p>
          <w:p w:rsidR="00EA4725" w:rsidRPr="00441372" w:rsidP="00441372" w14:paraId="081A12E4" w14:textId="77777777">
            <w:pPr>
              <w:spacing w:after="120"/>
              <w:rPr>
                <w:b/>
              </w:rPr>
            </w:pPr>
            <w:r w:rsidRPr="00441372">
              <w:rPr>
                <w:b/>
              </w:rPr>
              <w:t xml:space="preserve">Does this proposed regulation conform to the relevant international standard? </w:t>
            </w:r>
          </w:p>
          <w:p w:rsidR="00EA4725" w:rsidRPr="00441372" w:rsidP="00441372" w14:paraId="6B535F89" w14:textId="77777777">
            <w:pPr>
              <w:spacing w:after="120"/>
              <w:rPr>
                <w:b/>
              </w:rPr>
            </w:pPr>
            <w:r w:rsidRPr="00441372">
              <w:rPr>
                <w:b/>
              </w:rPr>
              <w:t>[X] Yes   [ ] No</w:t>
            </w:r>
          </w:p>
          <w:p w:rsidR="00EA4725" w:rsidRPr="00441372" w:rsidP="00441372" w14:paraId="7884F923" w14:textId="77777777">
            <w:pPr>
              <w:spacing w:after="120"/>
            </w:pPr>
            <w:r w:rsidRPr="00441372">
              <w:rPr>
                <w:b/>
              </w:rPr>
              <w:t>If no, describe, whenever possible, how and why it deviates from the international standard:</w:t>
            </w:r>
            <w:r w:rsidRPr="0065690F">
              <w:t xml:space="preserve"> </w:t>
            </w:r>
          </w:p>
        </w:tc>
      </w:tr>
      <w:tr w14:paraId="0806F3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B76D5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5EAB3F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72001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AEED5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AD4E015" w14:textId="77777777">
            <w:pPr>
              <w:spacing w:before="120"/>
            </w:pPr>
            <w:r w:rsidRPr="00441372">
              <w:rPr>
                <w:b/>
              </w:rPr>
              <w:t xml:space="preserve">Proposed date of adoption </w:t>
            </w:r>
            <w:r w:rsidRPr="00441372">
              <w:rPr>
                <w:b/>
                <w:i/>
              </w:rPr>
              <w:t>(dd/mm/yy)</w:t>
            </w:r>
            <w:r w:rsidRPr="00441372">
              <w:rPr>
                <w:b/>
              </w:rPr>
              <w:t>:</w:t>
            </w:r>
            <w:r w:rsidRPr="0065690F">
              <w:t xml:space="preserve"> 10 November 2025 </w:t>
            </w:r>
          </w:p>
          <w:p w:rsidR="002926BA" w:rsidRPr="0065690F" w:rsidP="00441372" w14:paraId="23A52A32" w14:textId="77777777">
            <w:pPr>
              <w:spacing w:after="120"/>
            </w:pPr>
            <w:r w:rsidRPr="0065690F">
              <w:t>10 November 2025</w:t>
            </w:r>
          </w:p>
          <w:p w:rsidR="00EA4725" w:rsidRPr="00441372" w:rsidP="00441372" w14:paraId="12508C38" w14:textId="77777777">
            <w:pPr>
              <w:spacing w:after="120"/>
            </w:pPr>
            <w:r w:rsidRPr="00441372">
              <w:rPr>
                <w:b/>
              </w:rPr>
              <w:t xml:space="preserve">Proposed date of publication </w:t>
            </w:r>
            <w:r w:rsidRPr="00441372">
              <w:rPr>
                <w:b/>
                <w:i/>
              </w:rPr>
              <w:t>(dd/mm/yy)</w:t>
            </w:r>
            <w:r w:rsidRPr="00441372">
              <w:rPr>
                <w:b/>
              </w:rPr>
              <w:t>:</w:t>
            </w:r>
            <w:r w:rsidRPr="0065690F">
              <w:t xml:space="preserve"> 10 November 2025</w:t>
            </w:r>
          </w:p>
        </w:tc>
      </w:tr>
      <w:tr w14:paraId="67412D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F318C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60A605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decree has entered into force, and exporting countries are granted a grace period of twelve (12) months from the date of notification of this decision to implement its provisions.</w:t>
            </w:r>
          </w:p>
          <w:p w:rsidR="00EA4725" w:rsidRPr="00441372" w:rsidP="00441372" w14:paraId="171DA49F" w14:textId="77777777">
            <w:pPr>
              <w:spacing w:after="120"/>
              <w:ind w:left="607" w:hanging="607"/>
              <w:rPr>
                <w:b/>
              </w:rPr>
            </w:pPr>
            <w:r w:rsidRPr="00441372">
              <w:rPr>
                <w:b/>
              </w:rPr>
              <w:t>[X]</w:t>
            </w:r>
            <w:r w:rsidRPr="00441372">
              <w:rPr>
                <w:b/>
              </w:rPr>
              <w:tab/>
              <w:t>Trade facilitating measure</w:t>
            </w:r>
            <w:r w:rsidRPr="0065690F">
              <w:t xml:space="preserve"> </w:t>
            </w:r>
          </w:p>
        </w:tc>
      </w:tr>
      <w:tr w14:paraId="6D88BE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6DC5E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04ED4A2"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B404C41"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2926BA" w:rsidRPr="0065690F" w:rsidP="00441372" w14:paraId="0CBA27C4" w14:textId="77777777">
            <w:r w:rsidRPr="0065690F">
              <w:t>Indonesian Quarantine Authority</w:t>
            </w:r>
          </w:p>
          <w:p w:rsidR="002926BA" w:rsidRPr="0065690F" w:rsidP="00441372" w14:paraId="5C944EFC" w14:textId="77777777">
            <w:r w:rsidRPr="0065690F">
              <w:t>Gedung BPPT I, Jl.M.H Thamrin No 8, Lantai 9, Kebon Sirih, Menteng, Jakarta Pusat</w:t>
            </w:r>
          </w:p>
          <w:p w:rsidR="002926BA" w:rsidRPr="001F794D" w:rsidP="00441372" w14:paraId="40A71002" w14:textId="77777777">
            <w:pPr>
              <w:rPr>
                <w:lang w:val="es-ES_tradnl"/>
              </w:rPr>
            </w:pPr>
            <w:r w:rsidRPr="001F794D">
              <w:rPr>
                <w:lang w:val="es-ES_tradnl"/>
              </w:rPr>
              <w:t xml:space="preserve">Gedung Mina Bahari II </w:t>
            </w:r>
            <w:r w:rsidRPr="001F794D">
              <w:rPr>
                <w:lang w:val="es-ES_tradnl"/>
              </w:rPr>
              <w:t>Jl</w:t>
            </w:r>
            <w:r w:rsidRPr="001F794D">
              <w:rPr>
                <w:lang w:val="es-ES_tradnl"/>
              </w:rPr>
              <w:t xml:space="preserve">. Medan </w:t>
            </w:r>
            <w:r w:rsidRPr="001F794D">
              <w:rPr>
                <w:lang w:val="es-ES_tradnl"/>
              </w:rPr>
              <w:t>Merdeka</w:t>
            </w:r>
            <w:r w:rsidRPr="001F794D">
              <w:rPr>
                <w:lang w:val="es-ES_tradnl"/>
              </w:rPr>
              <w:t xml:space="preserve"> Timur No 16 </w:t>
            </w:r>
            <w:r w:rsidRPr="001F794D">
              <w:rPr>
                <w:lang w:val="es-ES_tradnl"/>
              </w:rPr>
              <w:t>Gambir</w:t>
            </w:r>
            <w:r w:rsidRPr="001F794D">
              <w:rPr>
                <w:lang w:val="es-ES_tradnl"/>
              </w:rPr>
              <w:t xml:space="preserve">, </w:t>
            </w:r>
            <w:r w:rsidRPr="001F794D">
              <w:rPr>
                <w:lang w:val="es-ES_tradnl"/>
              </w:rPr>
              <w:t>Jakarta</w:t>
            </w:r>
            <w:r w:rsidRPr="001F794D">
              <w:rPr>
                <w:lang w:val="es-ES_tradnl"/>
              </w:rPr>
              <w:t xml:space="preserve"> </w:t>
            </w:r>
            <w:r w:rsidRPr="001F794D">
              <w:rPr>
                <w:lang w:val="es-ES_tradnl"/>
              </w:rPr>
              <w:t>Pusat</w:t>
            </w:r>
          </w:p>
          <w:p w:rsidR="006E6077" w:rsidP="006E6077" w14:paraId="0ECDBF29" w14:textId="77777777">
            <w:r w:rsidRPr="0065690F">
              <w:t xml:space="preserve">Email: </w:t>
            </w:r>
            <w:hyperlink r:id="rId6" w:history="1">
              <w:r w:rsidRPr="0065690F">
                <w:rPr>
                  <w:color w:val="0000FF"/>
                  <w:u w:val="single"/>
                </w:rPr>
                <w:t>ditmrki@karantinaindonesia.go.id</w:t>
              </w:r>
            </w:hyperlink>
            <w:r w:rsidRPr="0065690F">
              <w:t xml:space="preserve">; </w:t>
            </w:r>
          </w:p>
          <w:p w:rsidR="002926BA" w:rsidRPr="0065690F" w:rsidP="006E6077" w14:paraId="641DFD3B" w14:textId="791B1ADA">
            <w:pPr>
              <w:spacing w:after="120"/>
              <w:ind w:firstLine="644"/>
            </w:pPr>
            <w:hyperlink r:id="rId7" w:history="1">
              <w:r w:rsidRPr="00265DE5">
                <w:rPr>
                  <w:rStyle w:val="Hyperlink"/>
                </w:rPr>
                <w:t>kerjasamabarantin@gmail.com</w:t>
              </w:r>
            </w:hyperlink>
          </w:p>
        </w:tc>
      </w:tr>
      <w:tr w14:paraId="6BB7E132" w14:textId="77777777" w:rsidTr="00F3021D">
        <w:tblPrEx>
          <w:tblW w:w="5000" w:type="pct"/>
          <w:tblLayout w:type="fixed"/>
          <w:tblLook w:val="0000"/>
        </w:tblPrEx>
        <w:tc>
          <w:tcPr>
            <w:tcW w:w="707" w:type="dxa"/>
            <w:tcBorders>
              <w:top w:val="single" w:sz="6" w:space="0" w:color="auto"/>
            </w:tcBorders>
          </w:tcPr>
          <w:p w:rsidR="00EA4725" w:rsidRPr="00441372" w:rsidP="00F3021D" w14:paraId="320E01F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E6F36A0"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6B8F91A8" w14:textId="77777777">
            <w:pPr>
              <w:keepNext/>
              <w:keepLines/>
              <w:rPr>
                <w:bCs/>
              </w:rPr>
            </w:pPr>
            <w:r w:rsidRPr="0065690F">
              <w:rPr>
                <w:bCs/>
              </w:rPr>
              <w:t>Indonesian Quarantine Authority</w:t>
            </w:r>
          </w:p>
          <w:p w:rsidR="00EA4725" w:rsidRPr="0065690F" w:rsidP="00F3021D" w14:paraId="7DD3CBB2" w14:textId="77777777">
            <w:pPr>
              <w:keepNext/>
              <w:keepLines/>
              <w:rPr>
                <w:bCs/>
              </w:rPr>
            </w:pPr>
            <w:r w:rsidRPr="0065690F">
              <w:rPr>
                <w:bCs/>
              </w:rPr>
              <w:t>Gedung BPPT I, Jl.M.H Thamrin No 8, Lantai 9, Kebon Sirih, Menteng, Jakarta Pusat</w:t>
            </w:r>
          </w:p>
          <w:p w:rsidR="00EA4725" w:rsidRPr="001F794D" w:rsidP="00F3021D" w14:paraId="413A5AA2" w14:textId="77777777">
            <w:pPr>
              <w:keepNext/>
              <w:keepLines/>
              <w:rPr>
                <w:bCs/>
                <w:lang w:val="es-ES_tradnl"/>
              </w:rPr>
            </w:pPr>
            <w:r w:rsidRPr="001F794D">
              <w:rPr>
                <w:bCs/>
                <w:lang w:val="es-ES_tradnl"/>
              </w:rPr>
              <w:t xml:space="preserve">Gedung Mina Bahari II </w:t>
            </w:r>
            <w:r w:rsidRPr="001F794D">
              <w:rPr>
                <w:bCs/>
                <w:lang w:val="es-ES_tradnl"/>
              </w:rPr>
              <w:t>Jl</w:t>
            </w:r>
            <w:r w:rsidRPr="001F794D">
              <w:rPr>
                <w:bCs/>
                <w:lang w:val="es-ES_tradnl"/>
              </w:rPr>
              <w:t xml:space="preserve">. Medan </w:t>
            </w:r>
            <w:r w:rsidRPr="001F794D">
              <w:rPr>
                <w:bCs/>
                <w:lang w:val="es-ES_tradnl"/>
              </w:rPr>
              <w:t>Merdeka</w:t>
            </w:r>
            <w:r w:rsidRPr="001F794D">
              <w:rPr>
                <w:bCs/>
                <w:lang w:val="es-ES_tradnl"/>
              </w:rPr>
              <w:t xml:space="preserve"> Timur No 16 </w:t>
            </w:r>
            <w:r w:rsidRPr="001F794D">
              <w:rPr>
                <w:bCs/>
                <w:lang w:val="es-ES_tradnl"/>
              </w:rPr>
              <w:t>Gambir</w:t>
            </w:r>
            <w:r w:rsidRPr="001F794D">
              <w:rPr>
                <w:bCs/>
                <w:lang w:val="es-ES_tradnl"/>
              </w:rPr>
              <w:t xml:space="preserve">, </w:t>
            </w:r>
            <w:r w:rsidRPr="001F794D">
              <w:rPr>
                <w:bCs/>
                <w:lang w:val="es-ES_tradnl"/>
              </w:rPr>
              <w:t>Jakarta</w:t>
            </w:r>
            <w:r w:rsidRPr="001F794D">
              <w:rPr>
                <w:bCs/>
                <w:lang w:val="es-ES_tradnl"/>
              </w:rPr>
              <w:t xml:space="preserve"> </w:t>
            </w:r>
            <w:r w:rsidRPr="001F794D">
              <w:rPr>
                <w:bCs/>
                <w:lang w:val="es-ES_tradnl"/>
              </w:rPr>
              <w:t>Pusat</w:t>
            </w:r>
          </w:p>
          <w:p w:rsidR="006E6077" w:rsidP="006E6077" w14:paraId="34ABCF24" w14:textId="77777777">
            <w:pPr>
              <w:rPr>
                <w:bCs/>
              </w:rPr>
            </w:pPr>
            <w:r w:rsidRPr="0065690F">
              <w:rPr>
                <w:bCs/>
              </w:rPr>
              <w:t xml:space="preserve">Email: </w:t>
            </w:r>
            <w:hyperlink r:id="rId6" w:history="1">
              <w:r w:rsidRPr="0065690F" w:rsidR="00EA4725">
                <w:rPr>
                  <w:bCs/>
                  <w:color w:val="0000FF"/>
                  <w:u w:val="single"/>
                </w:rPr>
                <w:t>ditmrki@karantinaindonesia.go.id</w:t>
              </w:r>
            </w:hyperlink>
            <w:r w:rsidRPr="0065690F">
              <w:rPr>
                <w:bCs/>
              </w:rPr>
              <w:t xml:space="preserve">; </w:t>
            </w:r>
          </w:p>
          <w:p w:rsidR="00EA4725" w:rsidRPr="0065690F" w:rsidP="006E6077" w14:paraId="76B3D323" w14:textId="0212EE2B">
            <w:pPr>
              <w:keepNext/>
              <w:keepLines/>
              <w:spacing w:after="120"/>
              <w:ind w:firstLine="658"/>
              <w:rPr>
                <w:bCs/>
              </w:rPr>
            </w:pPr>
            <w:hyperlink r:id="rId7" w:history="1">
              <w:r w:rsidRPr="00265DE5">
                <w:rPr>
                  <w:rStyle w:val="Hyperlink"/>
                  <w:bCs/>
                </w:rPr>
                <w:t>kerjasamabarantin@gmail.com</w:t>
              </w:r>
            </w:hyperlink>
          </w:p>
        </w:tc>
      </w:tr>
    </w:tbl>
    <w:p w:rsidR="007141CF" w:rsidRPr="00441372" w:rsidP="00441372" w14:paraId="08472232" w14:textId="77777777"/>
    <w:sectPr w:rsidSect="001F794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F794D" w:rsidP="001F794D" w14:paraId="4D864DE2" w14:textId="65E6B3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F794D" w:rsidP="001F794D" w14:paraId="62C9FD48" w14:textId="43F0736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6A414C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794D" w:rsidRPr="001F794D" w:rsidP="001F794D" w14:paraId="35209C93" w14:textId="77777777">
    <w:pPr>
      <w:pStyle w:val="Header"/>
      <w:pBdr>
        <w:bottom w:val="single" w:sz="4" w:space="1" w:color="auto"/>
      </w:pBdr>
      <w:tabs>
        <w:tab w:val="clear" w:pos="4513"/>
        <w:tab w:val="clear" w:pos="9027"/>
      </w:tabs>
      <w:jc w:val="center"/>
    </w:pPr>
    <w:r w:rsidRPr="001F794D">
      <w:t>G/SPS/N/</w:t>
    </w:r>
    <w:r w:rsidRPr="001F794D">
      <w:t>IDN</w:t>
    </w:r>
    <w:r w:rsidRPr="001F794D">
      <w:t>/157</w:t>
    </w:r>
  </w:p>
  <w:p w:rsidR="001F794D" w:rsidRPr="001F794D" w:rsidP="001F794D" w14:paraId="4EEBF7DB" w14:textId="77777777">
    <w:pPr>
      <w:pStyle w:val="Header"/>
      <w:pBdr>
        <w:bottom w:val="single" w:sz="4" w:space="1" w:color="auto"/>
      </w:pBdr>
      <w:tabs>
        <w:tab w:val="clear" w:pos="4513"/>
        <w:tab w:val="clear" w:pos="9027"/>
      </w:tabs>
      <w:jc w:val="center"/>
    </w:pPr>
  </w:p>
  <w:p w:rsidR="001F794D" w:rsidRPr="001F794D" w:rsidP="001F794D" w14:paraId="55A31F40" w14:textId="3F237929">
    <w:pPr>
      <w:pStyle w:val="Header"/>
      <w:pBdr>
        <w:bottom w:val="single" w:sz="4" w:space="1" w:color="auto"/>
      </w:pBdr>
      <w:tabs>
        <w:tab w:val="clear" w:pos="4513"/>
        <w:tab w:val="clear" w:pos="9027"/>
      </w:tabs>
      <w:jc w:val="center"/>
    </w:pPr>
    <w:r w:rsidRPr="001F794D">
      <w:t xml:space="preserve">- </w:t>
    </w:r>
    <w:r w:rsidRPr="001F794D">
      <w:fldChar w:fldCharType="begin"/>
    </w:r>
    <w:r w:rsidRPr="001F794D">
      <w:instrText xml:space="preserve"> PAGE </w:instrText>
    </w:r>
    <w:r w:rsidRPr="001F794D">
      <w:fldChar w:fldCharType="separate"/>
    </w:r>
    <w:r w:rsidRPr="001F794D">
      <w:t>2</w:t>
    </w:r>
    <w:r w:rsidRPr="001F794D">
      <w:fldChar w:fldCharType="end"/>
    </w:r>
    <w:r w:rsidRPr="001F794D">
      <w:t xml:space="preserve"> -</w:t>
    </w:r>
  </w:p>
  <w:p w:rsidR="00EA4725" w:rsidRPr="001F794D" w:rsidP="001F794D" w14:paraId="15A646F7" w14:textId="68BDD50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794D" w:rsidRPr="001F794D" w:rsidP="001F794D" w14:paraId="63AF8A6F" w14:textId="77777777">
    <w:pPr>
      <w:pStyle w:val="Header"/>
      <w:pBdr>
        <w:bottom w:val="single" w:sz="4" w:space="1" w:color="auto"/>
      </w:pBdr>
      <w:tabs>
        <w:tab w:val="clear" w:pos="4513"/>
        <w:tab w:val="clear" w:pos="9027"/>
      </w:tabs>
      <w:jc w:val="center"/>
    </w:pPr>
    <w:r w:rsidRPr="001F794D">
      <w:t>G/SPS/N/</w:t>
    </w:r>
    <w:r w:rsidRPr="001F794D">
      <w:t>IDN</w:t>
    </w:r>
    <w:r w:rsidRPr="001F794D">
      <w:t>/157</w:t>
    </w:r>
  </w:p>
  <w:p w:rsidR="001F794D" w:rsidRPr="001F794D" w:rsidP="001F794D" w14:paraId="2C44DC22" w14:textId="77777777">
    <w:pPr>
      <w:pStyle w:val="Header"/>
      <w:pBdr>
        <w:bottom w:val="single" w:sz="4" w:space="1" w:color="auto"/>
      </w:pBdr>
      <w:tabs>
        <w:tab w:val="clear" w:pos="4513"/>
        <w:tab w:val="clear" w:pos="9027"/>
      </w:tabs>
      <w:jc w:val="center"/>
    </w:pPr>
  </w:p>
  <w:p w:rsidR="001F794D" w:rsidRPr="001F794D" w:rsidP="001F794D" w14:paraId="20B02823" w14:textId="605EB4A4">
    <w:pPr>
      <w:pStyle w:val="Header"/>
      <w:pBdr>
        <w:bottom w:val="single" w:sz="4" w:space="1" w:color="auto"/>
      </w:pBdr>
      <w:tabs>
        <w:tab w:val="clear" w:pos="4513"/>
        <w:tab w:val="clear" w:pos="9027"/>
      </w:tabs>
      <w:jc w:val="center"/>
    </w:pPr>
    <w:r w:rsidRPr="001F794D">
      <w:t xml:space="preserve">- </w:t>
    </w:r>
    <w:r w:rsidRPr="001F794D">
      <w:fldChar w:fldCharType="begin"/>
    </w:r>
    <w:r w:rsidRPr="001F794D">
      <w:instrText xml:space="preserve"> PAGE </w:instrText>
    </w:r>
    <w:r w:rsidRPr="001F794D">
      <w:fldChar w:fldCharType="separate"/>
    </w:r>
    <w:r w:rsidRPr="001F794D">
      <w:rPr>
        <w:noProof/>
      </w:rPr>
      <w:t>2</w:t>
    </w:r>
    <w:r w:rsidRPr="001F794D">
      <w:fldChar w:fldCharType="end"/>
    </w:r>
    <w:r w:rsidRPr="001F794D">
      <w:t xml:space="preserve"> -</w:t>
    </w:r>
  </w:p>
  <w:p w:rsidR="00EA4725" w:rsidRPr="001F794D" w:rsidP="001F794D" w14:paraId="4B420276" w14:textId="5E87F43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2D8B9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A86AB5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B685910" w14:textId="6ACCEF18">
          <w:pPr>
            <w:jc w:val="right"/>
            <w:rPr>
              <w:b/>
              <w:color w:val="FF0000"/>
              <w:szCs w:val="16"/>
            </w:rPr>
          </w:pPr>
          <w:r>
            <w:rPr>
              <w:b/>
              <w:color w:val="FF0000"/>
              <w:szCs w:val="16"/>
            </w:rPr>
            <w:t xml:space="preserve"> </w:t>
          </w:r>
        </w:p>
      </w:tc>
    </w:tr>
    <w:bookmarkEnd w:id="0"/>
    <w:tr w14:paraId="2EC9923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750CBFD" w14:textId="288B09E8">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1AE824D" w14:textId="77777777">
          <w:pPr>
            <w:jc w:val="right"/>
            <w:rPr>
              <w:b/>
              <w:szCs w:val="16"/>
            </w:rPr>
          </w:pPr>
        </w:p>
      </w:tc>
    </w:tr>
    <w:tr w14:paraId="100A6F6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5FA7A49" w14:textId="77777777">
          <w:pPr>
            <w:jc w:val="left"/>
            <w:rPr>
              <w:noProof/>
              <w:lang w:eastAsia="en-GB"/>
            </w:rPr>
          </w:pPr>
        </w:p>
      </w:tc>
      <w:tc>
        <w:tcPr>
          <w:tcW w:w="5448" w:type="dxa"/>
          <w:gridSpan w:val="2"/>
          <w:shd w:val="clear" w:color="auto" w:fill="FFFFFF"/>
          <w:tcMar>
            <w:left w:w="108" w:type="dxa"/>
            <w:right w:w="108" w:type="dxa"/>
          </w:tcMar>
        </w:tcPr>
        <w:p w:rsidR="001F794D" w:rsidP="00656ABC" w14:paraId="03C8AEDD" w14:textId="77777777">
          <w:pPr>
            <w:jc w:val="right"/>
            <w:rPr>
              <w:b/>
              <w:szCs w:val="16"/>
            </w:rPr>
          </w:pPr>
          <w:bookmarkStart w:id="1" w:name="bmkSymbols"/>
          <w:r>
            <w:rPr>
              <w:b/>
              <w:szCs w:val="16"/>
            </w:rPr>
            <w:t>G/SPS/N/</w:t>
          </w:r>
          <w:r>
            <w:rPr>
              <w:b/>
              <w:szCs w:val="16"/>
            </w:rPr>
            <w:t>IDN</w:t>
          </w:r>
          <w:r>
            <w:rPr>
              <w:b/>
              <w:szCs w:val="16"/>
            </w:rPr>
            <w:t>/157</w:t>
          </w:r>
        </w:p>
        <w:bookmarkEnd w:id="1"/>
        <w:p w:rsidR="00656ABC" w:rsidRPr="00EA4725" w:rsidP="00656ABC" w14:paraId="16A3413D" w14:textId="2B80B5BC">
          <w:pPr>
            <w:jc w:val="right"/>
            <w:rPr>
              <w:b/>
              <w:szCs w:val="16"/>
            </w:rPr>
          </w:pPr>
        </w:p>
      </w:tc>
    </w:tr>
    <w:tr w14:paraId="30FBECA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B602BF0" w14:textId="77777777"/>
      </w:tc>
      <w:tc>
        <w:tcPr>
          <w:tcW w:w="5448" w:type="dxa"/>
          <w:gridSpan w:val="2"/>
          <w:shd w:val="clear" w:color="auto" w:fill="FFFFFF"/>
          <w:tcMar>
            <w:left w:w="108" w:type="dxa"/>
            <w:right w:w="108" w:type="dxa"/>
          </w:tcMar>
          <w:vAlign w:val="center"/>
        </w:tcPr>
        <w:p w:rsidR="00ED54E0" w:rsidRPr="00EA4725" w:rsidP="00422B6F" w14:paraId="33828382" w14:textId="77777777">
          <w:pPr>
            <w:jc w:val="right"/>
            <w:rPr>
              <w:szCs w:val="16"/>
            </w:rPr>
          </w:pPr>
          <w:bookmarkStart w:id="2" w:name="spsDateDistribution"/>
          <w:bookmarkStart w:id="3" w:name="bmkDate"/>
          <w:bookmarkEnd w:id="2"/>
          <w:r w:rsidRPr="00EA4725">
            <w:rPr>
              <w:szCs w:val="16"/>
            </w:rPr>
            <w:t>23 February 2026</w:t>
          </w:r>
          <w:bookmarkEnd w:id="3"/>
        </w:p>
      </w:tc>
    </w:tr>
    <w:tr w14:paraId="13EBA18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B318D0" w14:textId="77777777">
          <w:pPr>
            <w:jc w:val="left"/>
            <w:rPr>
              <w:b/>
            </w:rPr>
          </w:pPr>
          <w:bookmarkStart w:id="4" w:name="bmkSerial"/>
          <w:r>
            <w:rPr>
              <w:rFonts w:ascii="Verdana" w:eastAsia="Verdana" w:hAnsi="Verdana" w:cs="Verdana"/>
              <w:b w:val="0"/>
              <w:color w:val="FF0000"/>
              <w:sz w:val="18"/>
            </w:rPr>
            <w:t>(26-1240)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0CBC25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DB5E72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1A19A87" w14:textId="525E083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B213FF" w14:textId="7211D2BE">
          <w:pPr>
            <w:jc w:val="right"/>
            <w:rPr>
              <w:bCs/>
              <w:szCs w:val="18"/>
            </w:rPr>
          </w:pPr>
          <w:bookmarkStart w:id="7" w:name="bmkLanguage"/>
          <w:r>
            <w:rPr>
              <w:bCs/>
              <w:szCs w:val="18"/>
            </w:rPr>
            <w:t>Original: English</w:t>
          </w:r>
          <w:bookmarkEnd w:id="7"/>
        </w:p>
      </w:tc>
    </w:tr>
  </w:tbl>
  <w:p w:rsidR="00ED54E0" w:rsidRPr="00441372" w14:paraId="367131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6850502">
    <w:abstractNumId w:val="9"/>
  </w:num>
  <w:num w:numId="2" w16cid:durableId="114831610">
    <w:abstractNumId w:val="7"/>
  </w:num>
  <w:num w:numId="3" w16cid:durableId="2022976128">
    <w:abstractNumId w:val="6"/>
  </w:num>
  <w:num w:numId="4" w16cid:durableId="1873181965">
    <w:abstractNumId w:val="5"/>
  </w:num>
  <w:num w:numId="5" w16cid:durableId="426658121">
    <w:abstractNumId w:val="4"/>
  </w:num>
  <w:num w:numId="6" w16cid:durableId="275337619">
    <w:abstractNumId w:val="12"/>
  </w:num>
  <w:num w:numId="7" w16cid:durableId="1996757652">
    <w:abstractNumId w:val="11"/>
  </w:num>
  <w:num w:numId="8" w16cid:durableId="1396077982">
    <w:abstractNumId w:val="10"/>
  </w:num>
  <w:num w:numId="9" w16cid:durableId="1926527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88459">
    <w:abstractNumId w:val="13"/>
  </w:num>
  <w:num w:numId="11" w16cid:durableId="749039027">
    <w:abstractNumId w:val="8"/>
  </w:num>
  <w:num w:numId="12" w16cid:durableId="226576991">
    <w:abstractNumId w:val="3"/>
  </w:num>
  <w:num w:numId="13" w16cid:durableId="1679885632">
    <w:abstractNumId w:val="2"/>
  </w:num>
  <w:num w:numId="14" w16cid:durableId="86779303">
    <w:abstractNumId w:val="1"/>
  </w:num>
  <w:num w:numId="15" w16cid:durableId="8103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1F794D"/>
    <w:rsid w:val="0020275C"/>
    <w:rsid w:val="00233408"/>
    <w:rsid w:val="00265DE5"/>
    <w:rsid w:val="0027067B"/>
    <w:rsid w:val="00272C98"/>
    <w:rsid w:val="002926BA"/>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D65C5"/>
    <w:rsid w:val="005E6F8D"/>
    <w:rsid w:val="005F30CB"/>
    <w:rsid w:val="00612644"/>
    <w:rsid w:val="0065690F"/>
    <w:rsid w:val="00656ABC"/>
    <w:rsid w:val="00674CCD"/>
    <w:rsid w:val="006B4BC2"/>
    <w:rsid w:val="006E6077"/>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9176A"/>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71A251"/>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6E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DN/26_01060_00_x.pdf" TargetMode="External" /><Relationship Id="rId6" Type="http://schemas.openxmlformats.org/officeDocument/2006/relationships/hyperlink" Target="mailto:ditmrki@karantinaindonesia.go.id" TargetMode="External" /><Relationship Id="rId7" Type="http://schemas.openxmlformats.org/officeDocument/2006/relationships/hyperlink" Target="mailto:kerjasamabarantin@gmail.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0f6649db-8efa-4954-b23f-9e6ae13491d8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FD741CF-3FFD-4B74-BBA3-515F980F8D5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2026-02-23T08:46:00Z</dcterms:created>
  <dcterms:modified xsi:type="dcterms:W3CDTF">2026-02-23T08:57:00Z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G/SPS/N/IDN/157</vt:lpwstr>
  </property>
  <property fmtid="{D5CDD505-2E9C-101B-9397-08002B2CF9AE}" pid="3" name="TitusGUID">
    <vt:lpwstr>0f6649db-8efa-4954-b23f-9e6ae13491d8</vt:lpwstr>
  </property>
  <property fmtid="{D5CDD505-2E9C-101B-9397-08002B2CF9AE}" pid="4" name="WTOCLASSIFICATION">
    <vt:lpwstr>WTO OFFICIAL</vt:lpwstr>
  </property>
</Properties>
</file>