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D4901B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0DA20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4D41B0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81EC3C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0F4A4F8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65212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13024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4C046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2C7FE3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8C4C4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561C1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Preparations of a kind used in animal feeding (HS code(s): 2309)</w:t>
            </w:r>
          </w:p>
        </w:tc>
      </w:tr>
      <w:tr w14:paraId="4A08FE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3A891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A91D9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BE1814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5293CA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49AEF4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0EDBF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18FF6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Commission Implementing Regulation (EU) 2026/167 of 26 January 2026 concerning the renewal of the authorisation of clinoptilolite of sedimentary origin as a feed additive for all animal species and repealing Implementing Regulation (EU) No 651/2013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A0688" w14:paraId="410ACB24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https://members.wto.org/crnattachments/2026/SPS/EEC/26_00807_00_e.pdf</w:t>
              </w:r>
            </w:hyperlink>
          </w:p>
          <w:p w:rsidR="00EA4725" w:rsidRPr="00441372" w:rsidP="00441372" w14:paraId="561FEACF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https://members.wto.org/crnattachments/2026/SPS/EEC/26_00807_00_f.pdf</w:t>
              </w:r>
            </w:hyperlink>
          </w:p>
          <w:p w:rsidR="00EA4725" w:rsidRPr="00441372" w:rsidP="00441372" w14:paraId="217FF306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https://members.wto.org/crnattachments/2026/SPS/EEC/26_00807_00_s.pdf</w:t>
              </w:r>
            </w:hyperlink>
          </w:p>
        </w:tc>
      </w:tr>
      <w:tr w14:paraId="3A4FF6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D9E5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45A175" w14:textId="785937B1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substance covered by the Act was authorised for a period of ten years as a feed additive for all animal species in the additive category 'technological additives' and in the functional </w:t>
            </w:r>
            <w:r w:rsidRPr="0065690F">
              <w:t>groups</w:t>
            </w:r>
            <w:r w:rsidRPr="0065690F">
              <w:t xml:space="preserve"> 'binders' and 'anticaking agents'. An application was submitted for the renewal of the authorisation of this substance in accordance with article</w:t>
            </w:r>
            <w:r w:rsidR="004A0688">
              <w:t> </w:t>
            </w:r>
            <w:r w:rsidRPr="0065690F">
              <w:t>14 of Regulation (EC) No 1831/2003. Based on the favourable conclusions of a scientific assessment of the dossier submitted by the applicant, conducted by the European Food Safety Authority (EFSA), the authorisation of this substance as a feed additive for all animal species is renewed under certain conditions detailed in the Annex to the Act.</w:t>
            </w:r>
          </w:p>
        </w:tc>
      </w:tr>
      <w:tr w14:paraId="7BD840A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AD5C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D1272A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[X]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625CB9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357B6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CBB00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92CCA51" w14:textId="3C575468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 w:rsidR="004A0688">
              <w:t> </w:t>
            </w:r>
            <w:r w:rsidRPr="0065690F">
              <w:t>54-2004</w:t>
            </w:r>
          </w:p>
          <w:p w:rsidR="00EA4725" w:rsidRPr="00441372" w:rsidP="00441372" w14:paraId="565A741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724A16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3518AD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A0688" w14:paraId="6A49504C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99A51C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5040D5F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C41F1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36BF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98281E" w:rsidP="00441372" w14:paraId="75FBA8EA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441372" w14:paraId="414BC83C" w14:textId="644E1753">
            <w:pPr>
              <w:spacing w:before="120"/>
            </w:pPr>
            <w:r w:rsidRPr="0065690F">
              <w:t>Scientific</w:t>
            </w:r>
            <w:r>
              <w:t xml:space="preserve"> </w:t>
            </w:r>
            <w:r w:rsidRPr="0065690F">
              <w:t>Opinion:</w:t>
            </w:r>
          </w:p>
          <w:p w:rsidR="00726472" w:rsidRPr="0065690F" w:rsidP="00441372" w14:paraId="134D8B54" w14:textId="77777777">
            <w:r w:rsidRPr="0065690F">
              <w:t xml:space="preserve">Safety and efficacy of the feed additive consisting of clinoptilolite of sedimentary origin for all animal species for the renewal of its authorisation (ZEOCEM, </w:t>
            </w:r>
            <w:r w:rsidRPr="0065690F">
              <w:t>a.s.</w:t>
            </w:r>
            <w:r w:rsidRPr="0065690F">
              <w:t>)</w:t>
            </w:r>
          </w:p>
          <w:p w:rsidR="00726472" w:rsidRPr="00472734" w:rsidP="00441372" w14:paraId="20E6CDB7" w14:textId="77777777">
            <w:r w:rsidRPr="00472734">
              <w:t xml:space="preserve">EFSA </w:t>
            </w:r>
            <w:r w:rsidRPr="00472734">
              <w:rPr>
                <w:i/>
                <w:iCs/>
              </w:rPr>
              <w:t>Journal</w:t>
            </w:r>
            <w:r w:rsidRPr="00472734">
              <w:t xml:space="preserve"> 2025; </w:t>
            </w:r>
            <w:r w:rsidRPr="00472734">
              <w:t>23:e</w:t>
            </w:r>
            <w:r w:rsidRPr="00472734">
              <w:t xml:space="preserve">9364 </w:t>
            </w:r>
            <w:hyperlink r:id="rId8" w:history="1">
              <w:r w:rsidRPr="00472734">
                <w:rPr>
                  <w:color w:val="0000FF"/>
                  <w:u w:val="single"/>
                </w:rPr>
                <w:t>https://doi.org/10.2903/j.efsa.2025.9364</w:t>
              </w:r>
            </w:hyperlink>
          </w:p>
          <w:p w:rsidR="00726472" w:rsidRPr="0065690F" w:rsidP="00441372" w14:paraId="516EA1CC" w14:textId="7F30556B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03BC52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D755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F1984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26 January 2026</w:t>
            </w:r>
          </w:p>
          <w:p w:rsidR="00EA4725" w:rsidRPr="00441372" w:rsidP="00441372" w14:paraId="3A6D074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27 January 2026</w:t>
            </w:r>
          </w:p>
        </w:tc>
      </w:tr>
      <w:tr w14:paraId="7A87BC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C09A6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F0096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This Regulation shall enter into force on the twentieth day following that of its publication in the Official Journal of the European Union.</w:t>
            </w:r>
            <w:r w:rsidRPr="0065690F">
              <w:rPr>
                <w:b/>
                <w:bCs/>
              </w:rPr>
              <w:t xml:space="preserve"> </w:t>
            </w:r>
          </w:p>
          <w:p w:rsidR="00EA4725" w:rsidRPr="00441372" w:rsidP="00441372" w14:paraId="08A69AA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4AE208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567C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033317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26CBCC8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26472" w:rsidRPr="0065690F" w:rsidP="00441372" w14:paraId="73722258" w14:textId="77777777">
            <w:r w:rsidRPr="0065690F">
              <w:t>European Commission</w:t>
            </w:r>
          </w:p>
          <w:p w:rsidR="00726472" w:rsidRPr="0065690F" w:rsidP="00441372" w14:paraId="7C9C78DC" w14:textId="77777777">
            <w:r w:rsidRPr="0065690F">
              <w:t>DG Health and Food Safety, Unit A4-Multilateral International Relations</w:t>
            </w:r>
          </w:p>
          <w:p w:rsidR="00726472" w:rsidRPr="004A0688" w:rsidP="00441372" w14:paraId="19D58988" w14:textId="77777777">
            <w:pPr>
              <w:rPr>
                <w:lang w:val="fr-CH"/>
              </w:rPr>
            </w:pPr>
            <w:r w:rsidRPr="004A0688">
              <w:rPr>
                <w:lang w:val="fr-CH"/>
              </w:rPr>
              <w:t>Rue Froissart 101</w:t>
            </w:r>
          </w:p>
          <w:p w:rsidR="00726472" w:rsidRPr="004A0688" w:rsidP="00441372" w14:paraId="3009F8C1" w14:textId="77777777">
            <w:pPr>
              <w:rPr>
                <w:lang w:val="fr-CH"/>
              </w:rPr>
            </w:pPr>
            <w:r w:rsidRPr="004A0688">
              <w:rPr>
                <w:lang w:val="fr-CH"/>
              </w:rPr>
              <w:t>B-1049 Brussels</w:t>
            </w:r>
          </w:p>
          <w:p w:rsidR="00726472" w:rsidRPr="004A0688" w:rsidP="00441372" w14:paraId="0998CF7F" w14:textId="77777777">
            <w:pPr>
              <w:rPr>
                <w:lang w:val="fr-CH"/>
              </w:rPr>
            </w:pPr>
            <w:r w:rsidRPr="004A0688">
              <w:rPr>
                <w:lang w:val="fr-CH"/>
              </w:rPr>
              <w:t>Tel:</w:t>
            </w:r>
            <w:r w:rsidRPr="004A0688">
              <w:rPr>
                <w:lang w:val="fr-CH"/>
              </w:rPr>
              <w:t xml:space="preserve"> +(32 2) 29 54263</w:t>
            </w:r>
          </w:p>
          <w:p w:rsidR="00726472" w:rsidRPr="00472734" w:rsidP="00441372" w14:paraId="465CE446" w14:textId="77777777">
            <w:pPr>
              <w:spacing w:after="120"/>
              <w:rPr>
                <w:lang w:val="pt-BR"/>
              </w:rPr>
            </w:pPr>
            <w:r w:rsidRPr="00472734">
              <w:rPr>
                <w:lang w:val="pt-BR"/>
              </w:rPr>
              <w:t xml:space="preserve">E-mail: </w:t>
            </w:r>
            <w:hyperlink r:id="rId9" w:history="1">
              <w:r w:rsidRPr="00472734">
                <w:rPr>
                  <w:color w:val="0000FF"/>
                  <w:u w:val="single"/>
                  <w:lang w:val="pt-BR"/>
                </w:rPr>
                <w:t>sps@ec.europa.eu</w:t>
              </w:r>
            </w:hyperlink>
          </w:p>
        </w:tc>
      </w:tr>
      <w:tr w14:paraId="00D9E2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723BA3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0AC50C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DA30ED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337C812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4A0688" w:rsidP="00F3021D" w14:paraId="4A73A077" w14:textId="77777777">
            <w:pPr>
              <w:keepNext/>
              <w:keepLines/>
              <w:rPr>
                <w:bCs/>
                <w:lang w:val="fr-CH"/>
              </w:rPr>
            </w:pPr>
            <w:r w:rsidRPr="004A0688">
              <w:rPr>
                <w:bCs/>
                <w:lang w:val="fr-CH"/>
              </w:rPr>
              <w:t>Rue Froissart 101</w:t>
            </w:r>
          </w:p>
          <w:p w:rsidR="00EA4725" w:rsidRPr="004A0688" w:rsidP="00F3021D" w14:paraId="50DFD344" w14:textId="77777777">
            <w:pPr>
              <w:keepNext/>
              <w:keepLines/>
              <w:rPr>
                <w:bCs/>
                <w:lang w:val="fr-CH"/>
              </w:rPr>
            </w:pPr>
            <w:r w:rsidRPr="004A0688">
              <w:rPr>
                <w:bCs/>
                <w:lang w:val="fr-CH"/>
              </w:rPr>
              <w:t>B-1049 Brussels</w:t>
            </w:r>
          </w:p>
          <w:p w:rsidR="00EA4725" w:rsidRPr="004A0688" w:rsidP="00F3021D" w14:paraId="35B8AFF8" w14:textId="77777777">
            <w:pPr>
              <w:keepNext/>
              <w:keepLines/>
              <w:rPr>
                <w:bCs/>
                <w:lang w:val="fr-CH"/>
              </w:rPr>
            </w:pPr>
            <w:r w:rsidRPr="004A0688">
              <w:rPr>
                <w:bCs/>
                <w:lang w:val="fr-CH"/>
              </w:rPr>
              <w:t>Tel:</w:t>
            </w:r>
            <w:r w:rsidRPr="004A0688">
              <w:rPr>
                <w:bCs/>
                <w:lang w:val="fr-CH"/>
              </w:rPr>
              <w:t xml:space="preserve"> +(32 2) 29 54263</w:t>
            </w:r>
          </w:p>
          <w:p w:rsidR="00EA4725" w:rsidRPr="00472734" w:rsidP="00F3021D" w14:paraId="094395E3" w14:textId="77777777">
            <w:pPr>
              <w:keepNext/>
              <w:keepLines/>
              <w:spacing w:after="120"/>
              <w:rPr>
                <w:bCs/>
                <w:lang w:val="pt-BR"/>
              </w:rPr>
            </w:pPr>
            <w:r w:rsidRPr="00472734">
              <w:rPr>
                <w:bCs/>
                <w:lang w:val="pt-BR"/>
              </w:rPr>
              <w:t xml:space="preserve">E-mail: </w:t>
            </w:r>
            <w:hyperlink r:id="rId9" w:history="1">
              <w:r w:rsidRPr="00472734">
                <w:rPr>
                  <w:bCs/>
                  <w:color w:val="0000FF"/>
                  <w:u w:val="single"/>
                  <w:lang w:val="pt-BR"/>
                </w:rPr>
                <w:t>sps@ec.europa.eu</w:t>
              </w:r>
            </w:hyperlink>
          </w:p>
        </w:tc>
      </w:tr>
    </w:tbl>
    <w:p w:rsidR="007141CF" w:rsidRPr="00472734" w:rsidP="00441372" w14:paraId="41CBB70F" w14:textId="77777777">
      <w:pPr>
        <w:rPr>
          <w:lang w:val="pt-BR"/>
        </w:rPr>
      </w:pPr>
    </w:p>
    <w:sectPr w:rsidSect="004A06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A0688" w:rsidP="004A0688" w14:paraId="3F2559C3" w14:textId="4DCE1C2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A0688" w:rsidP="004A0688" w14:paraId="443D85BD" w14:textId="0611A6A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9F244B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0688" w:rsidRPr="004A0688" w:rsidP="004A0688" w14:paraId="5AD430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0688">
      <w:t>G/SPS/N/EU/918</w:t>
    </w:r>
  </w:p>
  <w:p w:rsidR="004A0688" w:rsidRPr="004A0688" w:rsidP="004A0688" w14:paraId="5E42AE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A0688" w:rsidRPr="004A0688" w:rsidP="004A0688" w14:paraId="5E22B03C" w14:textId="195147F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0688">
      <w:t xml:space="preserve">- </w:t>
    </w:r>
    <w:r w:rsidRPr="004A0688">
      <w:fldChar w:fldCharType="begin"/>
    </w:r>
    <w:r w:rsidRPr="004A0688">
      <w:instrText xml:space="preserve"> PAGE </w:instrText>
    </w:r>
    <w:r w:rsidRPr="004A0688">
      <w:fldChar w:fldCharType="separate"/>
    </w:r>
    <w:r w:rsidRPr="004A0688">
      <w:t>2</w:t>
    </w:r>
    <w:r w:rsidRPr="004A0688">
      <w:fldChar w:fldCharType="end"/>
    </w:r>
    <w:r w:rsidRPr="004A0688">
      <w:t xml:space="preserve"> -</w:t>
    </w:r>
  </w:p>
  <w:p w:rsidR="00EA4725" w:rsidRPr="004A0688" w:rsidP="004A0688" w14:paraId="33125611" w14:textId="74E05B7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0688" w:rsidRPr="004A0688" w:rsidP="004A0688" w14:paraId="163208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0688">
      <w:t>G/SPS/N/EU/918</w:t>
    </w:r>
  </w:p>
  <w:p w:rsidR="004A0688" w:rsidRPr="004A0688" w:rsidP="004A0688" w14:paraId="464F8C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A0688" w:rsidRPr="004A0688" w:rsidP="004A0688" w14:paraId="33D91BAA" w14:textId="187E74B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A0688">
      <w:t xml:space="preserve">- </w:t>
    </w:r>
    <w:r w:rsidRPr="004A0688">
      <w:fldChar w:fldCharType="begin"/>
    </w:r>
    <w:r w:rsidRPr="004A0688">
      <w:instrText xml:space="preserve"> PAGE </w:instrText>
    </w:r>
    <w:r w:rsidRPr="004A0688">
      <w:fldChar w:fldCharType="separate"/>
    </w:r>
    <w:r w:rsidRPr="004A0688">
      <w:rPr>
        <w:noProof/>
      </w:rPr>
      <w:t>1</w:t>
    </w:r>
    <w:r w:rsidRPr="004A0688">
      <w:fldChar w:fldCharType="end"/>
    </w:r>
    <w:r w:rsidRPr="004A0688">
      <w:t xml:space="preserve"> -</w:t>
    </w:r>
  </w:p>
  <w:p w:rsidR="00EA4725" w:rsidRPr="004A0688" w:rsidP="004A0688" w14:paraId="6C5A7CF5" w14:textId="7719CCF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DBE8DE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0ED3FB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8B2C865" w14:textId="2338DCD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382150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256AE2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26338AC" w14:textId="77777777">
          <w:pPr>
            <w:jc w:val="right"/>
            <w:rPr>
              <w:b/>
              <w:szCs w:val="16"/>
            </w:rPr>
          </w:pPr>
        </w:p>
      </w:tc>
    </w:tr>
    <w:tr w14:paraId="3EDBB16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06D484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A0688" w:rsidP="00656ABC" w14:paraId="30D428D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G/SPS/N/EU/918</w:t>
          </w:r>
        </w:p>
        <w:bookmarkEnd w:id="1"/>
        <w:p w:rsidR="00656ABC" w:rsidRPr="00EA4725" w:rsidP="00656ABC" w14:paraId="414CEAE2" w14:textId="4264D1DF">
          <w:pPr>
            <w:jc w:val="right"/>
            <w:rPr>
              <w:b/>
              <w:szCs w:val="16"/>
            </w:rPr>
          </w:pPr>
        </w:p>
      </w:tc>
    </w:tr>
    <w:tr w14:paraId="4F636E3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D3172F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D14509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10 February 2026</w:t>
          </w:r>
          <w:bookmarkEnd w:id="3"/>
        </w:p>
      </w:tc>
    </w:tr>
    <w:tr w14:paraId="2D536F2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4872B63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(26-0877)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09849C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909293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4DCCBF0" w14:textId="32C8E9D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588B80A" w14:textId="56EA742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F7F8ED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3282662">
    <w:abstractNumId w:val="9"/>
  </w:num>
  <w:num w:numId="2" w16cid:durableId="892615690">
    <w:abstractNumId w:val="7"/>
  </w:num>
  <w:num w:numId="3" w16cid:durableId="340787271">
    <w:abstractNumId w:val="6"/>
  </w:num>
  <w:num w:numId="4" w16cid:durableId="1491167991">
    <w:abstractNumId w:val="5"/>
  </w:num>
  <w:num w:numId="5" w16cid:durableId="508912535">
    <w:abstractNumId w:val="4"/>
  </w:num>
  <w:num w:numId="6" w16cid:durableId="896932700">
    <w:abstractNumId w:val="12"/>
  </w:num>
  <w:num w:numId="7" w16cid:durableId="433945099">
    <w:abstractNumId w:val="11"/>
  </w:num>
  <w:num w:numId="8" w16cid:durableId="2024745458">
    <w:abstractNumId w:val="10"/>
  </w:num>
  <w:num w:numId="9" w16cid:durableId="19255344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06922836">
    <w:abstractNumId w:val="13"/>
  </w:num>
  <w:num w:numId="11" w16cid:durableId="277034830">
    <w:abstractNumId w:val="8"/>
  </w:num>
  <w:num w:numId="12" w16cid:durableId="166137621">
    <w:abstractNumId w:val="3"/>
  </w:num>
  <w:num w:numId="13" w16cid:durableId="1726371548">
    <w:abstractNumId w:val="2"/>
  </w:num>
  <w:num w:numId="14" w16cid:durableId="1619415175">
    <w:abstractNumId w:val="1"/>
  </w:num>
  <w:num w:numId="15" w16cid:durableId="505439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72734"/>
    <w:rsid w:val="004A0688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C3B7C"/>
    <w:rsid w:val="006F1601"/>
    <w:rsid w:val="006F5826"/>
    <w:rsid w:val="00700181"/>
    <w:rsid w:val="00713BFD"/>
    <w:rsid w:val="007141CF"/>
    <w:rsid w:val="00726472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57B4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8281E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228C4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1D7EAA"/>
  <w15:docId w15:val="{DA3DD2A7-552F-40E8-9497-DDFCF17D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EEC/26_00807_00_e.pdf" TargetMode="External" /><Relationship Id="rId6" Type="http://schemas.openxmlformats.org/officeDocument/2006/relationships/hyperlink" Target="https://members.wto.org/crnattachments/2026/SPS/EEC/26_00807_00_f.pdf" TargetMode="External" /><Relationship Id="rId7" Type="http://schemas.openxmlformats.org/officeDocument/2006/relationships/hyperlink" Target="https://members.wto.org/crnattachments/2026/SPS/EEC/26_00807_00_s.pdf" TargetMode="External" /><Relationship Id="rId8" Type="http://schemas.openxmlformats.org/officeDocument/2006/relationships/hyperlink" Target="https://doi.org/10.2903/j.efsa.2025.9364" TargetMode="External" /><Relationship Id="rId9" Type="http://schemas.openxmlformats.org/officeDocument/2006/relationships/hyperlink" Target="mailto:sps@ec.europa.eu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8b6393fa-1743-4226-8d94-829028e26c6d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02CC426C-57A4-4BF1-BFF6-1AC718E25C2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14</cp:revision>
  <dcterms:created xsi:type="dcterms:W3CDTF">2017-07-03T11:19:00Z</dcterms:created>
  <dcterms:modified xsi:type="dcterms:W3CDTF">2026-02-10T08:26:00Z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G/SPS/N/EU/918</vt:lpwstr>
  </property>
  <property fmtid="{D5CDD505-2E9C-101B-9397-08002B2CF9AE}" pid="3" name="TitusGUID">
    <vt:lpwstr>8b6393fa-1743-4226-8d94-829028e26c6d</vt:lpwstr>
  </property>
  <property fmtid="{D5CDD505-2E9C-101B-9397-08002B2CF9AE}" pid="4" name="WTOCLASSIFICATION">
    <vt:lpwstr>PUBLIC</vt:lpwstr>
  </property>
</Properties>
</file>