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94871D9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3786C0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B4464A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9D54EC8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573BFD7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779919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D5AE5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8E69B1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49FF60D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D2B25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1133DC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Cereals (HS codes: 1001, 1002, 1003, 1004, 1005, 1006, 1007, 1008), foodstuffs of animal origin (HS codes: 0201, 0202, 0203, 0204, 0205, 0206, 0207, 0208, 0209, 0210) and certain products of plant origin, including fruit and vegetables</w:t>
            </w:r>
          </w:p>
        </w:tc>
      </w:tr>
      <w:tr w14:paraId="469EA66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33748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0AE12D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66D254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43D16C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B4E68B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63AC4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D49288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Commission Regulation amending Annexes II, III and V to Regulation (EC) No 396/2005 of the European Parliament and of the Council as regards maximum residue levels for benomyl, carbendazim and thiophanate</w:t>
            </w:r>
            <w:r w:rsidRPr="0065690F">
              <w:rPr>
                <w:rFonts w:ascii="Cambria Math" w:eastAsia="Cambria Math" w:hAnsi="Cambria Math" w:cs="Cambria Math"/>
              </w:rPr>
              <w:t>‐</w:t>
            </w:r>
            <w:r w:rsidRPr="0065690F">
              <w:t>methyl in or on certain products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16</w:t>
            </w:r>
          </w:p>
          <w:p w:rsidR="00EA4725" w:rsidRPr="00441372" w:rsidP="00DF0079" w14:paraId="1F063F7A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https://members.wto.org/crnattachments/2026/SPS/EEC/26_00739_00_e.pdf</w:t>
              </w:r>
            </w:hyperlink>
          </w:p>
          <w:p w:rsidR="00EA4725" w:rsidRPr="00441372" w:rsidP="00441372" w14:paraId="4DBDFD84" w14:textId="77777777"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https://members.wto.org/crnattachments/2026/SPS/EEC/26_00739_01_e.pdf</w:t>
              </w:r>
            </w:hyperlink>
          </w:p>
          <w:p w:rsidR="00EA4725" w:rsidRPr="00441372" w:rsidP="00441372" w14:paraId="0CB394C3" w14:textId="77777777"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https://members.wto.org/crnattachments/2026/SPS/EEC/26_00739_02_e.pdf</w:t>
              </w:r>
            </w:hyperlink>
          </w:p>
          <w:p w:rsidR="00EA4725" w:rsidRPr="00441372" w:rsidP="00441372" w14:paraId="605EAE37" w14:textId="77777777">
            <w:pPr>
              <w:spacing w:after="120"/>
            </w:pPr>
            <w:hyperlink r:id="rId8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https://members.wto.org/crnattachments/2026/SPS/EEC/26_00739_03_e.pdf</w:t>
              </w:r>
            </w:hyperlink>
          </w:p>
        </w:tc>
      </w:tr>
      <w:tr w14:paraId="779B497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14348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302F80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proposed draft Regulation concerns the lowering of existing MRLs for carbendazim and thiophanate</w:t>
            </w:r>
            <w:r w:rsidRPr="0065690F">
              <w:rPr>
                <w:rFonts w:ascii="Cambria Math" w:eastAsia="Cambria Math" w:hAnsi="Cambria Math" w:cs="Cambria Math"/>
              </w:rPr>
              <w:t>‐</w:t>
            </w:r>
            <w:r w:rsidRPr="0065690F">
              <w:t>methyl in certain food commodities.</w:t>
            </w:r>
          </w:p>
        </w:tc>
      </w:tr>
      <w:tr w14:paraId="543002F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5F5AB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26EBC7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B0F2BA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EE971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284E7C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157DD29" w14:textId="55806868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One Codex Maximum Residue Limit for thiophanate-methyl in almonds. CODEX MRLs LIST is available at </w:t>
            </w:r>
            <w:hyperlink r:id="rId9" w:tgtFrame="_blank" w:history="1">
              <w:r w:rsidRPr="0065690F">
                <w:rPr>
                  <w:color w:val="0000FF"/>
                  <w:u w:val="single"/>
                </w:rPr>
                <w:t>https://www.fao.org/fao-who-codexalimentarius/codex-texts/dbs/pestres/pesticides/en/</w:t>
              </w:r>
            </w:hyperlink>
            <w:r w:rsidR="00DF0079">
              <w:t>.</w:t>
            </w:r>
          </w:p>
          <w:p w:rsidR="00EA4725" w:rsidRPr="00441372" w:rsidP="00441372" w14:paraId="02CC605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5979E8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4AA579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5F05BC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DF0079" w14:paraId="10FDEC83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>[ ] Yes   [X] No</w:t>
            </w:r>
          </w:p>
          <w:p w:rsidR="00EA4725" w:rsidRPr="00441372" w:rsidP="00DF0079" w14:paraId="786723CB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The European Food Safety Authority published a reasoned opinion on the existing MRLs for carbendazim and thiophanate-methyl. Based on the opinion, Regulation (EC) No 396/2005 should be amended following a risk analysis approach.</w:t>
            </w:r>
          </w:p>
          <w:p w:rsidR="00211AB3" w:rsidRPr="0065690F" w:rsidP="00DF0079" w14:paraId="27D52A85" w14:textId="77777777">
            <w:pPr>
              <w:spacing w:after="120"/>
            </w:pPr>
            <w:r w:rsidRPr="0065690F">
              <w:t>In addition, Codex revoked all CXLs for carbendazim (residue definition including thiophanate-methyl) in 2025.</w:t>
            </w:r>
          </w:p>
          <w:p w:rsidR="00211AB3" w:rsidRPr="0065690F" w:rsidP="00441372" w14:paraId="37CCE8E3" w14:textId="19BF5ED8">
            <w:pPr>
              <w:spacing w:after="120"/>
            </w:pPr>
            <w:r w:rsidRPr="0065690F">
              <w:t>The current EU policy is to align EU MRLs with CXLs if the following conditions are fulfilled: (i) that the E</w:t>
            </w:r>
            <w:r w:rsidR="00DF0079">
              <w:t xml:space="preserve">uropean </w:t>
            </w:r>
            <w:r w:rsidRPr="0065690F">
              <w:t>U</w:t>
            </w:r>
            <w:r w:rsidR="00DF0079">
              <w:t>nion</w:t>
            </w:r>
            <w:r w:rsidRPr="0065690F">
              <w:t xml:space="preserve"> sets MRLs for the commodity under consideration; (ii) that the current EU MRL is lower than the CXL; and (iii) that the CXL is acceptable to the E</w:t>
            </w:r>
            <w:r w:rsidR="00DF0079">
              <w:t>uropean </w:t>
            </w:r>
            <w:r w:rsidRPr="0065690F">
              <w:t>U</w:t>
            </w:r>
            <w:r w:rsidR="00DF0079">
              <w:t>nion</w:t>
            </w:r>
            <w:r w:rsidRPr="0065690F">
              <w:t xml:space="preserve"> with respect to its policy objective of ensuring a high level of consumer protection, including aspects on supporting data and extrapolations.</w:t>
            </w:r>
          </w:p>
        </w:tc>
      </w:tr>
      <w:tr w14:paraId="2559595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0966D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DF0079" w:rsidP="00441372" w14:paraId="43CC9E9D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EA4725" w:rsidRPr="00441372" w:rsidP="00DF0079" w14:paraId="23BA945B" w14:textId="494BBA0B">
            <w:pPr>
              <w:numPr>
                <w:ilvl w:val="0"/>
                <w:numId w:val="16"/>
              </w:numPr>
              <w:spacing w:before="120"/>
              <w:ind w:left="357" w:hanging="357"/>
            </w:pPr>
            <w:r w:rsidRPr="0065690F">
              <w:t>Regulation (EC) No 396/2005 of the European Parliament and of the Council of 23</w:t>
            </w:r>
            <w:r w:rsidR="00DF0079">
              <w:t> </w:t>
            </w:r>
            <w:r w:rsidRPr="0065690F">
              <w:t>February 2005 on maximum residue levels of pesticides in or on food and feed of plant and animal origin and amending Council Directive 91/414/EEC:</w:t>
            </w:r>
          </w:p>
          <w:p w:rsidR="00211AB3" w:rsidRPr="0065690F" w:rsidP="00DF0079" w14:paraId="47DA2985" w14:textId="16DFE780">
            <w:pPr>
              <w:ind w:left="357"/>
            </w:pPr>
            <w:hyperlink r:id="rId10" w:history="1">
              <w:r w:rsidRPr="006A12D6">
                <w:rPr>
                  <w:rStyle w:val="Hyperlink"/>
                </w:rPr>
                <w:t>http://eur-lex.europa.eu/legal-content/EN/ALL/?uri=CELEX%3A32005R0396</w:t>
              </w:r>
            </w:hyperlink>
          </w:p>
          <w:p w:rsidR="00211AB3" w:rsidRPr="00DF0079" w:rsidP="00DF0079" w14:paraId="1777B194" w14:textId="77777777">
            <w:pPr>
              <w:numPr>
                <w:ilvl w:val="0"/>
                <w:numId w:val="16"/>
              </w:numPr>
              <w:ind w:left="357" w:hanging="357"/>
              <w:rPr>
                <w:lang w:val="fr-CH"/>
              </w:rPr>
            </w:pPr>
            <w:r w:rsidRPr="0065690F">
              <w:t xml:space="preserve">European Food Safety Authority; Updated reasoned opinion on the toxicological properties and maximum residue levels (MRLs) for the benzimidazole substances carbendazim and thiophanate-methyl. </w:t>
            </w:r>
            <w:r w:rsidRPr="00DF0079">
              <w:rPr>
                <w:lang w:val="fr-CH"/>
              </w:rPr>
              <w:t xml:space="preserve">EFSA Journal. </w:t>
            </w:r>
            <w:r w:rsidRPr="00DF0079">
              <w:rPr>
                <w:lang w:val="fr-CH"/>
              </w:rPr>
              <w:t>2024;22:e8569:</w:t>
            </w:r>
          </w:p>
          <w:p w:rsidR="00211AB3" w:rsidRPr="00DF0079" w:rsidP="00DF0079" w14:paraId="65E44192" w14:textId="51E481D0">
            <w:pPr>
              <w:ind w:left="357"/>
              <w:rPr>
                <w:lang w:val="fr-CH"/>
              </w:rPr>
            </w:pPr>
            <w:hyperlink r:id="rId11" w:history="1">
              <w:r w:rsidRPr="006A12D6">
                <w:rPr>
                  <w:rStyle w:val="Hyperlink"/>
                  <w:lang w:val="fr-CH"/>
                </w:rPr>
                <w:t>https://efsa.onlinelibrary.wiley.com/doi/10.2903/j.efsa.2024.8569</w:t>
              </w:r>
            </w:hyperlink>
          </w:p>
          <w:p w:rsidR="00211AB3" w:rsidRPr="0065690F" w:rsidP="00441372" w14:paraId="00B470D5" w14:textId="3E8045E7">
            <w:pPr>
              <w:spacing w:after="120"/>
            </w:pPr>
            <w:r w:rsidRPr="0065690F">
              <w:rPr>
                <w:bCs/>
              </w:rPr>
              <w:t>(available in English)</w:t>
            </w:r>
          </w:p>
        </w:tc>
      </w:tr>
      <w:tr w14:paraId="1D0A622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C5672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121A0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 July 2026</w:t>
            </w:r>
          </w:p>
          <w:p w:rsidR="00EA4725" w:rsidRPr="00441372" w:rsidP="00441372" w14:paraId="687CF686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 July 2026</w:t>
            </w:r>
          </w:p>
        </w:tc>
      </w:tr>
      <w:tr w14:paraId="35BD9A2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652D9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93D4FF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This Regulation shall enter into force on the twentieth day following that of its publication in the Official Journal of the European Union, and apply three months thereafter.</w:t>
            </w:r>
          </w:p>
          <w:p w:rsidR="00EA4725" w:rsidRPr="00441372" w:rsidP="00441372" w14:paraId="385F293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A54C41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D0466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28BA26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6 April 2026</w:t>
            </w:r>
          </w:p>
          <w:p w:rsidR="00EA4725" w:rsidRPr="00441372" w:rsidP="00441372" w14:paraId="4F7A258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211AB3" w:rsidRPr="0065690F" w:rsidP="00441372" w14:paraId="1BFDE709" w14:textId="77777777">
            <w:r w:rsidRPr="0065690F">
              <w:t>European Commission</w:t>
            </w:r>
          </w:p>
          <w:p w:rsidR="00211AB3" w:rsidRPr="0065690F" w:rsidP="00441372" w14:paraId="769512F1" w14:textId="77777777">
            <w:r w:rsidRPr="0065690F">
              <w:t>DG Health and Food Safety, Unit A4-Multilateral International Relations</w:t>
            </w:r>
          </w:p>
          <w:p w:rsidR="00211AB3" w:rsidRPr="00DF0079" w:rsidP="00441372" w14:paraId="50049D1D" w14:textId="77777777">
            <w:pPr>
              <w:rPr>
                <w:lang w:val="fr-CH"/>
              </w:rPr>
            </w:pPr>
            <w:r w:rsidRPr="00DF0079">
              <w:rPr>
                <w:lang w:val="fr-CH"/>
              </w:rPr>
              <w:t>Rue Froissart 101</w:t>
            </w:r>
          </w:p>
          <w:p w:rsidR="00211AB3" w:rsidRPr="00DF0079" w:rsidP="00441372" w14:paraId="5C0C3B39" w14:textId="77777777">
            <w:pPr>
              <w:rPr>
                <w:lang w:val="fr-CH"/>
              </w:rPr>
            </w:pPr>
            <w:r w:rsidRPr="00DF0079">
              <w:rPr>
                <w:lang w:val="fr-CH"/>
              </w:rPr>
              <w:t>B-1049 Brussels</w:t>
            </w:r>
          </w:p>
          <w:p w:rsidR="00211AB3" w:rsidRPr="00DF0079" w:rsidP="00441372" w14:paraId="5C48E3CE" w14:textId="77777777">
            <w:pPr>
              <w:rPr>
                <w:lang w:val="fr-CH"/>
              </w:rPr>
            </w:pPr>
            <w:r w:rsidRPr="00DF0079">
              <w:rPr>
                <w:lang w:val="fr-CH"/>
              </w:rPr>
              <w:t>Tel:</w:t>
            </w:r>
            <w:r w:rsidRPr="00DF0079">
              <w:rPr>
                <w:lang w:val="fr-CH"/>
              </w:rPr>
              <w:t xml:space="preserve"> +(32 2) 29 54263</w:t>
            </w:r>
          </w:p>
          <w:p w:rsidR="00211AB3" w:rsidRPr="00675E42" w:rsidP="00441372" w14:paraId="73583777" w14:textId="77777777">
            <w:pPr>
              <w:spacing w:after="120"/>
              <w:rPr>
                <w:lang w:val="fr-FR"/>
              </w:rPr>
            </w:pPr>
            <w:r w:rsidRPr="00675E42">
              <w:rPr>
                <w:lang w:val="fr-FR"/>
              </w:rPr>
              <w:t xml:space="preserve">E-mail: </w:t>
            </w:r>
            <w:hyperlink r:id="rId12" w:history="1">
              <w:r w:rsidRPr="00675E42">
                <w:rPr>
                  <w:color w:val="0000FF"/>
                  <w:u w:val="single"/>
                  <w:lang w:val="fr-FR"/>
                </w:rPr>
                <w:t>sps@ec.europa.eu</w:t>
              </w:r>
            </w:hyperlink>
          </w:p>
        </w:tc>
      </w:tr>
      <w:tr w14:paraId="785E040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0F2B97C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AC2A6CF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886281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2DBCF2D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DF0079" w:rsidP="00F3021D" w14:paraId="44BCFEF1" w14:textId="77777777">
            <w:pPr>
              <w:keepNext/>
              <w:keepLines/>
              <w:rPr>
                <w:bCs/>
                <w:lang w:val="fr-CH"/>
              </w:rPr>
            </w:pPr>
            <w:r w:rsidRPr="00DF0079">
              <w:rPr>
                <w:bCs/>
                <w:lang w:val="fr-CH"/>
              </w:rPr>
              <w:t>Rue Froissart 101</w:t>
            </w:r>
          </w:p>
          <w:p w:rsidR="00EA4725" w:rsidRPr="00DF0079" w:rsidP="00F3021D" w14:paraId="218D3F6A" w14:textId="77777777">
            <w:pPr>
              <w:keepNext/>
              <w:keepLines/>
              <w:rPr>
                <w:bCs/>
                <w:lang w:val="fr-CH"/>
              </w:rPr>
            </w:pPr>
            <w:r w:rsidRPr="00DF0079">
              <w:rPr>
                <w:bCs/>
                <w:lang w:val="fr-CH"/>
              </w:rPr>
              <w:t>B-1049 Brussels</w:t>
            </w:r>
          </w:p>
          <w:p w:rsidR="00EA4725" w:rsidRPr="00DF0079" w:rsidP="00F3021D" w14:paraId="42C69382" w14:textId="77777777">
            <w:pPr>
              <w:keepNext/>
              <w:keepLines/>
              <w:rPr>
                <w:bCs/>
                <w:lang w:val="fr-CH"/>
              </w:rPr>
            </w:pPr>
            <w:r w:rsidRPr="00DF0079">
              <w:rPr>
                <w:bCs/>
                <w:lang w:val="fr-CH"/>
              </w:rPr>
              <w:t>Tel:</w:t>
            </w:r>
            <w:r w:rsidRPr="00DF0079">
              <w:rPr>
                <w:bCs/>
                <w:lang w:val="fr-CH"/>
              </w:rPr>
              <w:t xml:space="preserve"> +(32 2) 29 54263</w:t>
            </w:r>
          </w:p>
          <w:p w:rsidR="00EA4725" w:rsidRPr="00675E42" w:rsidP="00F3021D" w14:paraId="5715BF70" w14:textId="77777777">
            <w:pPr>
              <w:keepNext/>
              <w:keepLines/>
              <w:spacing w:after="120"/>
              <w:rPr>
                <w:bCs/>
                <w:lang w:val="fr-FR"/>
              </w:rPr>
            </w:pPr>
            <w:r w:rsidRPr="00675E42">
              <w:rPr>
                <w:bCs/>
                <w:lang w:val="fr-FR"/>
              </w:rPr>
              <w:t xml:space="preserve">E-mail: </w:t>
            </w:r>
            <w:hyperlink r:id="rId12" w:history="1">
              <w:r w:rsidRPr="00675E42">
                <w:rPr>
                  <w:bCs/>
                  <w:color w:val="0000FF"/>
                  <w:u w:val="single"/>
                  <w:lang w:val="fr-FR"/>
                </w:rPr>
                <w:t>sps@ec.europa.eu</w:t>
              </w:r>
            </w:hyperlink>
          </w:p>
        </w:tc>
      </w:tr>
    </w:tbl>
    <w:p w:rsidR="007141CF" w:rsidRPr="00675E42" w:rsidP="00441372" w14:paraId="49CD604D" w14:textId="77777777">
      <w:pPr>
        <w:rPr>
          <w:lang w:val="fr-FR"/>
        </w:rPr>
      </w:pPr>
    </w:p>
    <w:sectPr w:rsidSect="00DF007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F0079" w:rsidP="00DF0079" w14:paraId="7A08406F" w14:textId="761A687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F0079" w:rsidP="00DF0079" w14:paraId="02A5670D" w14:textId="7A6970C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247829A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F0079" w:rsidRPr="00DF0079" w:rsidP="00DF0079" w14:paraId="606768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F0079">
      <w:t>G/SPS/N/EU/916</w:t>
    </w:r>
  </w:p>
  <w:p w:rsidR="00DF0079" w:rsidRPr="00DF0079" w:rsidP="00DF0079" w14:paraId="5524B6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F0079" w:rsidRPr="00DF0079" w:rsidP="00DF0079" w14:paraId="212DBEE2" w14:textId="7A100F3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F0079">
      <w:t xml:space="preserve">- </w:t>
    </w:r>
    <w:r w:rsidRPr="00DF0079">
      <w:fldChar w:fldCharType="begin"/>
    </w:r>
    <w:r w:rsidRPr="00DF0079">
      <w:instrText xml:space="preserve"> PAGE </w:instrText>
    </w:r>
    <w:r w:rsidRPr="00DF0079">
      <w:fldChar w:fldCharType="separate"/>
    </w:r>
    <w:r w:rsidRPr="00DF0079">
      <w:t>2</w:t>
    </w:r>
    <w:r w:rsidRPr="00DF0079">
      <w:fldChar w:fldCharType="end"/>
    </w:r>
    <w:r w:rsidRPr="00DF0079">
      <w:t xml:space="preserve"> -</w:t>
    </w:r>
  </w:p>
  <w:p w:rsidR="00EA4725" w:rsidRPr="00DF0079" w:rsidP="00DF0079" w14:paraId="08F0CD47" w14:textId="10B5954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F0079" w:rsidRPr="00DF0079" w:rsidP="00DF0079" w14:paraId="151593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F0079">
      <w:t>G/SPS/N/EU/916</w:t>
    </w:r>
  </w:p>
  <w:p w:rsidR="00DF0079" w:rsidRPr="00DF0079" w:rsidP="00DF0079" w14:paraId="35DA3F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F0079" w:rsidRPr="00DF0079" w:rsidP="00DF0079" w14:paraId="02DBCBB5" w14:textId="77DB5F0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F0079">
      <w:t xml:space="preserve">- </w:t>
    </w:r>
    <w:r w:rsidRPr="00DF0079">
      <w:fldChar w:fldCharType="begin"/>
    </w:r>
    <w:r w:rsidRPr="00DF0079">
      <w:instrText xml:space="preserve"> PAGE </w:instrText>
    </w:r>
    <w:r w:rsidRPr="00DF0079">
      <w:fldChar w:fldCharType="separate"/>
    </w:r>
    <w:r w:rsidRPr="00DF0079">
      <w:rPr>
        <w:noProof/>
      </w:rPr>
      <w:t>2</w:t>
    </w:r>
    <w:r w:rsidRPr="00DF0079">
      <w:fldChar w:fldCharType="end"/>
    </w:r>
    <w:r w:rsidRPr="00DF0079">
      <w:t xml:space="preserve"> -</w:t>
    </w:r>
  </w:p>
  <w:p w:rsidR="00EA4725" w:rsidRPr="00DF0079" w:rsidP="00DF0079" w14:paraId="06182ABB" w14:textId="6E27AB1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1FD99D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829E9B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AF84861" w14:textId="4730488B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FFE4AF0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9039677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9B00009" w14:textId="77777777">
          <w:pPr>
            <w:jc w:val="right"/>
            <w:rPr>
              <w:b/>
              <w:szCs w:val="16"/>
            </w:rPr>
          </w:pPr>
        </w:p>
      </w:tc>
    </w:tr>
    <w:tr w14:paraId="52BAB3C5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98DA1B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F0079" w:rsidP="00656ABC" w14:paraId="70FEC7B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G/SPS/N/EU/916</w:t>
          </w:r>
        </w:p>
        <w:bookmarkEnd w:id="1"/>
        <w:p w:rsidR="00656ABC" w:rsidRPr="00EA4725" w:rsidP="00656ABC" w14:paraId="16F1BBB4" w14:textId="4B78B684">
          <w:pPr>
            <w:jc w:val="right"/>
            <w:rPr>
              <w:b/>
              <w:szCs w:val="16"/>
            </w:rPr>
          </w:pPr>
        </w:p>
      </w:tc>
    </w:tr>
    <w:tr w14:paraId="39A9A79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F8F5C1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9CBC74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5 February 2026</w:t>
          </w:r>
          <w:bookmarkEnd w:id="3"/>
        </w:p>
      </w:tc>
    </w:tr>
    <w:tr w14:paraId="1FE2123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C903FA6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(26-0800)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4E6A8B0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5B60BB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EE0F316" w14:textId="6D121813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6DA748C" w14:textId="3B3E3F8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3ECDBD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06F48E3"/>
    <w:multiLevelType w:val="hybridMultilevel"/>
    <w:tmpl w:val="DB40B96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56FC71F6"/>
    <w:numStyleLink w:val="LegalHeadings"/>
  </w:abstractNum>
  <w:abstractNum w:abstractNumId="13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65492107">
    <w:abstractNumId w:val="9"/>
  </w:num>
  <w:num w:numId="2" w16cid:durableId="638076242">
    <w:abstractNumId w:val="7"/>
  </w:num>
  <w:num w:numId="3" w16cid:durableId="1397627899">
    <w:abstractNumId w:val="6"/>
  </w:num>
  <w:num w:numId="4" w16cid:durableId="1832065973">
    <w:abstractNumId w:val="5"/>
  </w:num>
  <w:num w:numId="5" w16cid:durableId="853768679">
    <w:abstractNumId w:val="4"/>
  </w:num>
  <w:num w:numId="6" w16cid:durableId="966157672">
    <w:abstractNumId w:val="13"/>
  </w:num>
  <w:num w:numId="7" w16cid:durableId="1612131223">
    <w:abstractNumId w:val="12"/>
  </w:num>
  <w:num w:numId="8" w16cid:durableId="380639726">
    <w:abstractNumId w:val="11"/>
  </w:num>
  <w:num w:numId="9" w16cid:durableId="11278901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60920275">
    <w:abstractNumId w:val="14"/>
  </w:num>
  <w:num w:numId="11" w16cid:durableId="1001736692">
    <w:abstractNumId w:val="8"/>
  </w:num>
  <w:num w:numId="12" w16cid:durableId="1061174403">
    <w:abstractNumId w:val="3"/>
  </w:num>
  <w:num w:numId="13" w16cid:durableId="1781876251">
    <w:abstractNumId w:val="2"/>
  </w:num>
  <w:num w:numId="14" w16cid:durableId="1683120716">
    <w:abstractNumId w:val="1"/>
  </w:num>
  <w:num w:numId="15" w16cid:durableId="269163617">
    <w:abstractNumId w:val="0"/>
  </w:num>
  <w:num w:numId="16" w16cid:durableId="20893826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11AB3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75E42"/>
    <w:rsid w:val="006A12D6"/>
    <w:rsid w:val="006B4BC2"/>
    <w:rsid w:val="006B5D37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C32A8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41828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3CB1"/>
    <w:rsid w:val="00D747AE"/>
    <w:rsid w:val="00D76A9E"/>
    <w:rsid w:val="00D9226C"/>
    <w:rsid w:val="00DA20BD"/>
    <w:rsid w:val="00DB122C"/>
    <w:rsid w:val="00DD3BA1"/>
    <w:rsid w:val="00DE50DB"/>
    <w:rsid w:val="00DF0079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278D5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BD1584"/>
  <w15:docId w15:val="{A5D57D77-DC6F-4382-95AE-CA59801A6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DF0079"/>
    <w:rPr>
      <w:rFonts w:ascii="Verdana" w:hAnsi="Verdana"/>
      <w:sz w:val="18"/>
      <w:szCs w:val="22"/>
      <w:lang w:val="en-GB"/>
    </w:rPr>
  </w:style>
  <w:style w:type="character" w:styleId="UnresolvedMention">
    <w:name w:val="Unresolved Mention"/>
    <w:basedOn w:val="DefaultParagraphFont"/>
    <w:uiPriority w:val="99"/>
    <w:rsid w:val="00DF00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eur-lex.europa.eu/legal-content/EN/ALL/?uri=CELEX%3A32005R0396" TargetMode="External" /><Relationship Id="rId11" Type="http://schemas.openxmlformats.org/officeDocument/2006/relationships/hyperlink" Target="https://efsa.onlinelibrary.wiley.com/doi/10.2903/j.efsa.2024.8569" TargetMode="External" /><Relationship Id="rId12" Type="http://schemas.openxmlformats.org/officeDocument/2006/relationships/hyperlink" Target="mailto:sps@ec.europa.eu" TargetMode="External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header" Target="header3.xml" /><Relationship Id="rId18" Type="http://schemas.openxmlformats.org/officeDocument/2006/relationships/footer" Target="footer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EEC/26_00739_00_e.pdf" TargetMode="External" /><Relationship Id="rId6" Type="http://schemas.openxmlformats.org/officeDocument/2006/relationships/hyperlink" Target="https://members.wto.org/crnattachments/2026/SPS/EEC/26_00739_01_e.pdf" TargetMode="External" /><Relationship Id="rId7" Type="http://schemas.openxmlformats.org/officeDocument/2006/relationships/hyperlink" Target="https://members.wto.org/crnattachments/2026/SPS/EEC/26_00739_02_e.pdf" TargetMode="External" /><Relationship Id="rId8" Type="http://schemas.openxmlformats.org/officeDocument/2006/relationships/hyperlink" Target="https://members.wto.org/crnattachments/2026/SPS/EEC/26_00739_03_e.pdf" TargetMode="External" /><Relationship Id="rId9" Type="http://schemas.openxmlformats.org/officeDocument/2006/relationships/hyperlink" Target="https://www.fao.org/fao-who-codexalimentarius/codex-texts/dbs/pestres/pesticides/en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001e6762-3ff4-4e4b-b32a-8e3821bcc3a8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1692FE7D-5D50-4471-B6CC-57038CA6DCA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Carter-Johnson, Victoria</cp:lastModifiedBy>
  <cp:revision>14</cp:revision>
  <dcterms:created xsi:type="dcterms:W3CDTF">2017-07-03T11:19:00Z</dcterms:created>
  <dcterms:modified xsi:type="dcterms:W3CDTF">2026-02-05T14:36:00Z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G/SPS/N/EU/916</vt:lpwstr>
  </property>
  <property fmtid="{D5CDD505-2E9C-101B-9397-08002B2CF9AE}" pid="3" name="TitusGUID">
    <vt:lpwstr>001e6762-3ff4-4e4b-b32a-8e3821bcc3a8</vt:lpwstr>
  </property>
  <property fmtid="{D5CDD505-2E9C-101B-9397-08002B2CF9AE}" pid="4" name="WTOCLASSIFICATION">
    <vt:lpwstr>PUBLIC</vt:lpwstr>
  </property>
</Properties>
</file>