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42FDF0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599714D" w14:textId="77777777" w:rsidTr="00F3021D">
        <w:tblPrEx>
          <w:tblW w:w="5000" w:type="pct"/>
          <w:tblLayout w:type="fixed"/>
          <w:tblLook w:val="0000"/>
        </w:tblPrEx>
        <w:tc>
          <w:tcPr>
            <w:tcW w:w="707" w:type="dxa"/>
            <w:tcBorders>
              <w:bottom w:val="single" w:sz="6" w:space="0" w:color="auto"/>
            </w:tcBorders>
          </w:tcPr>
          <w:p w:rsidR="00EA4725" w:rsidRPr="00441372" w:rsidP="00441372" w14:paraId="4B8C097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6536EEC"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59D32E06" w14:textId="77777777">
            <w:pPr>
              <w:spacing w:after="120"/>
            </w:pPr>
            <w:r w:rsidRPr="00441372">
              <w:rPr>
                <w:b/>
                <w:bCs/>
              </w:rPr>
              <w:t>If applicable, name of local government involved:</w:t>
            </w:r>
            <w:r w:rsidRPr="0065690F">
              <w:rPr>
                <w:bCs/>
              </w:rPr>
              <w:t xml:space="preserve"> </w:t>
            </w:r>
          </w:p>
        </w:tc>
      </w:tr>
      <w:tr w14:paraId="58B7B4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9C57A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ADAD8B1" w14:textId="77777777">
            <w:pPr>
              <w:spacing w:before="120" w:after="120"/>
            </w:pPr>
            <w:r w:rsidRPr="00441372">
              <w:rPr>
                <w:b/>
              </w:rPr>
              <w:t>Agency responsible:</w:t>
            </w:r>
            <w:r w:rsidRPr="0065690F">
              <w:t xml:space="preserve"> Food Standards Australia New Zealand (FSANZ)</w:t>
            </w:r>
          </w:p>
        </w:tc>
      </w:tr>
      <w:tr w14:paraId="7A3155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A4AB8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A556C8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 in general</w:t>
            </w:r>
          </w:p>
        </w:tc>
      </w:tr>
      <w:tr w14:paraId="214A7E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96D8A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302A86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8027B0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236F46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4B79E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DBAE2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3B5F7A0" w14:textId="77777777">
            <w:pPr>
              <w:spacing w:before="120" w:after="120"/>
            </w:pPr>
            <w:r w:rsidRPr="00441372">
              <w:rPr>
                <w:b/>
              </w:rPr>
              <w:t>Title of the notified document:</w:t>
            </w:r>
            <w:r w:rsidRPr="0065690F">
              <w:t xml:space="preserve"> Proposal M1023 – 2024 MRL Harmonisation Proposal: Call for submissions report, and supporting documentation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46+66</w:t>
            </w:r>
          </w:p>
          <w:p w:rsidR="00EA4725" w:rsidRPr="00441372" w:rsidP="00441372" w14:paraId="16E97198" w14:textId="77777777">
            <w:pPr>
              <w:spacing w:after="120"/>
            </w:pPr>
            <w:hyperlink r:id="rId4" w:tgtFrame="_blank" w:history="1">
              <w:r w:rsidRPr="00441372">
                <w:rPr>
                  <w:color w:val="0000FF"/>
                  <w:u w:val="single"/>
                </w:rPr>
                <w:t>https://www.foodstandards.gov.au/food-standards-code/proposals/m1023-2024-mrl-harmonisation-proposal</w:t>
              </w:r>
            </w:hyperlink>
          </w:p>
        </w:tc>
      </w:tr>
      <w:tr w14:paraId="09417F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3902A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D282EF1" w14:textId="77777777">
            <w:pPr>
              <w:spacing w:before="120" w:after="120"/>
            </w:pPr>
            <w:r w:rsidRPr="00441372">
              <w:rPr>
                <w:b/>
              </w:rPr>
              <w:t>Description of content:</w:t>
            </w:r>
            <w:r w:rsidRPr="0065690F">
              <w:t xml:space="preserve"> This Proposal seeks to amend Schedule 20 of the </w:t>
            </w:r>
            <w:r w:rsidRPr="0065690F">
              <w:rPr>
                <w:i/>
                <w:iCs/>
              </w:rPr>
              <w:t>Australia New Zealand Food Standards Code</w:t>
            </w:r>
            <w:r w:rsidRPr="0065690F">
              <w:t xml:space="preserve"> to align maximum residue limits (MRLs) relating to residues of agricultural and veterinary (agvet) chemicals in food with: (a) the Australian Pesticide and Veterinary Medicines Authority MRL Standard; (b) Codex Alimentarius Commission; and (c) other trading partner standards, following a rigorous assessment that the MRL is scientifically justified, risk-based, transparent as well as non-discriminatory.</w:t>
            </w:r>
          </w:p>
          <w:p w:rsidR="00D46125" w:rsidRPr="0065690F" w:rsidP="00441372" w14:paraId="299D9EB5" w14:textId="77777777">
            <w:pPr>
              <w:spacing w:before="120" w:after="120"/>
            </w:pPr>
            <w:r w:rsidRPr="0065690F">
              <w:t>This Proposal also includes corrections of typographical and formatting errors, necessary to improve the integrity of Schedule 20.</w:t>
            </w:r>
          </w:p>
          <w:p w:rsidR="00D46125" w:rsidRPr="0065690F" w:rsidP="00441372" w14:paraId="1EDE405A" w14:textId="77777777">
            <w:pPr>
              <w:spacing w:before="120" w:after="120"/>
            </w:pPr>
            <w:r w:rsidRPr="0065690F">
              <w:t>For further information, please contact the MRL Team at FSANZ (</w:t>
            </w:r>
            <w:hyperlink r:id="rId5" w:history="1">
              <w:r w:rsidRPr="0065690F">
                <w:rPr>
                  <w:color w:val="0000FF"/>
                  <w:u w:val="single"/>
                </w:rPr>
                <w:t>MRL.contact@foodstandards.gov.au</w:t>
              </w:r>
            </w:hyperlink>
            <w:r w:rsidRPr="0065690F">
              <w:t>).</w:t>
            </w:r>
          </w:p>
          <w:p w:rsidR="00D46125" w:rsidRPr="0065690F" w:rsidP="00441372" w14:paraId="4F5771D2" w14:textId="77777777">
            <w:pPr>
              <w:spacing w:before="120" w:after="120"/>
            </w:pPr>
            <w:r w:rsidRPr="0065690F">
              <w:t>Agvet chemicals where increased or new MRLs are being considered for specified plant commodities: Benzovindiflupyr, Bifenthrin, Boscalid, Broflanilide, Captan, Carbendazim, Carbofuran, Carfentrazone-ethyl, Chlorantraniliprole, Clofentezine, Clothianidin, Cyantraniliprole, Cyflufenamid, Cyflumetofen, Cyhexatin, Cypermethrin, Cyprodinil, Deltamethrin, Diafenthiuron, Difenoconazole, Diflubenzuron, Dimethenamid-P, Dimpropyridaz, Dinocap, Diuron, Emamectin, Etofenprox, Fenamidone, Fenbuconazole, Fenbutatin oxide, Florylpicoxamid, Flubendiamide, Fluopyram, Flutianil, Fluxapyroxad, Folpet, Fomesafen, Hexythiazox, Imazapyr, Indaziflam, Iprodione, Isocycloseram, Isoflucypram, Isotianil, Mefentrifluconazole, Mepiquat, Metalaxyl, Methiocarb, Metolachlor, Metsulfuron-methyl, Milbemectin, Napropamide, Novaluron, Oxathiapiprolin, Pendimethalin, Phorate, Phosmet, Pirimicarb, Prochloraz, Propiconazole, Pymetrozine, Pyridaben, Pyrimethanil, Pyriproxyfen, Pyroxasulfone, Quizalofop-P-tefuryl, Spiromesifen, Spiropidion, Sulfoxaflor, Tebuconazole, Tetraniliprole, Thiabendazole, Thiophanate-methyl, Tiafenacil, Trichlorfon, Tricyclazole and Triflumuron.</w:t>
            </w:r>
          </w:p>
          <w:p w:rsidR="00D46125" w:rsidRPr="0065690F" w:rsidP="00441372" w14:paraId="68B656CF" w14:textId="77777777">
            <w:pPr>
              <w:spacing w:before="120" w:after="120"/>
            </w:pPr>
            <w:r w:rsidRPr="0065690F">
              <w:t xml:space="preserve">Agvet chemicals where increased or new MRLs are being considered for specified animal </w:t>
            </w:r>
            <w:r w:rsidRPr="0065690F">
              <w:t>commodities: 1,4-dimethylnaphthalene, Cyantraniliprole, Florylpicoxamid, Fluopyram, Fluxapyroxad, Isocycloseram, Isotianil, Mepiquat, Methiocarb, Nicarbazin, Propiconazole, Pyrimethanil, Tetracycline and Tricyclazole.</w:t>
            </w:r>
          </w:p>
          <w:p w:rsidR="00D46125" w:rsidRPr="0065690F" w:rsidP="00441372" w14:paraId="362D3504" w14:textId="77777777">
            <w:pPr>
              <w:spacing w:before="120" w:after="120"/>
            </w:pPr>
            <w:r w:rsidRPr="0065690F">
              <w:t>Agvet chemicals where deletions or reductions in MRLs are being proposed for specified plant commodities: Afidopyropen, Carbofuran, Chlorantraniliprole, Cyantraniliprole, Cyflumetofen, Cypermethrin, Difenoconazole, Diquat, Florylpicoxamid, Fluopyram, Fluxapyroxad, Glyphosate, Haloxyfop, Imidacloprid, Indoxacarb, Ioxynil, Iprodione, Linuron, Lufenuron, Metalaxyl, Methiocarb, Naphthalene acetic acid, Napropamide, Novaluron, Oxathiapiprolin, Penthiopyrad, Pyraclostrobin, Pyridaben, Pyrimethanil, Sulfoxaflor, Tebuconazole, Tetracycline and Thiabendazole.</w:t>
            </w:r>
          </w:p>
          <w:p w:rsidR="00D46125" w:rsidRPr="0065690F" w:rsidP="00441372" w14:paraId="7F57B0EB" w14:textId="77777777">
            <w:pPr>
              <w:spacing w:before="120" w:after="120"/>
            </w:pPr>
            <w:r w:rsidRPr="0065690F">
              <w:t>Agvet chemicals where deletions or reductions in MRLs are being proposed for specified animal commodities: Lufenuron</w:t>
            </w:r>
            <w:r w:rsidRPr="0065690F">
              <w:rPr>
                <w:b/>
                <w:bCs/>
              </w:rPr>
              <w:t xml:space="preserve"> </w:t>
            </w:r>
            <w:r w:rsidRPr="0065690F">
              <w:t>and Tetracycline.</w:t>
            </w:r>
          </w:p>
          <w:p w:rsidR="00D46125" w:rsidRPr="0065690F" w:rsidP="00441372" w14:paraId="622B18BC" w14:textId="77777777">
            <w:pPr>
              <w:spacing w:before="120" w:after="120"/>
            </w:pPr>
            <w:r w:rsidRPr="0065690F">
              <w:t>New chemicals proposed for inclusion in schedule 20 of the Australia New Zealand Food Standards Code are: Isoflucypram and Tricyclazole.</w:t>
            </w:r>
          </w:p>
          <w:p w:rsidR="00D46125" w:rsidRPr="0065690F" w:rsidP="00441372" w14:paraId="2A60DDC2" w14:textId="77777777">
            <w:pPr>
              <w:spacing w:before="120" w:after="120"/>
            </w:pPr>
            <w:r w:rsidRPr="0065690F">
              <w:t>Agvet chemicals where consequential amendments were required to (a) add or remove exceptions for some commodities; (b) correct typographical errors; (c) convert a temporary MRL to a permanent MRL; (d) amend or update the commodity name; but there are no changes made to MRLs: Acequinocyl, Afidopyropen, Azoxystrobin, Benzovindiflupyr, Bifenazate, Bifenthrin, Boscalid, Broflanilide, Bromacil, Captan, Carbaryl, Carfentrazone-ethyl, Chlorantraniliprole, Clothianidin, Cyflumetofen, Cyfluthrin, Cyhalothrin, Cypermethrin, Cyprodinil, Dicamba, Difenoconazole, Dodine, Fenbutatin oxide, Fenoxycarb, Flonicamid, Fluazifop-p-butyl, Flubendiamide, Fludioxonil, Fluopyram, Fluquinconazole, Flutriafol, Glyphosate, Hexythiazox, Imazalil, Imazapyr, Indoxacarb, Iprodione, Isocycloseram, Isofetamid, Lufenuron, Mefentrifluconazole, Metalaxyl, Metamitron, Metolachlor, Myclobutanil, Napropamide, Paclobutrazol, Pendimethalin, Phorate, Phosmet, Pydiflumetofen, Pyraclostrobin, Pyridaben, Pyrimethanil, Pyriproxyfen, Pyroxasulfone, Quizalofop-P-tefuryl, Spinetoram, Spiropidion, Sulfoxaflor, Tebufenozide, Tebufenpyrad, Tetraniliprole, Tiafenacil, Trichlorfon, Triforine.</w:t>
            </w:r>
          </w:p>
          <w:p w:rsidR="00D46125" w:rsidRPr="0065690F" w:rsidP="00441372" w14:paraId="61281FCF" w14:textId="77777777">
            <w:pPr>
              <w:spacing w:before="120" w:after="120"/>
            </w:pPr>
            <w:r w:rsidRPr="0065690F">
              <w:t>Agvet chemical where the residue definition is being updated: Azocyclotin, Cyhexatin and Dicamba</w:t>
            </w:r>
          </w:p>
          <w:p w:rsidR="00D46125" w:rsidRPr="0065690F" w:rsidP="00441372" w14:paraId="5B593B36" w14:textId="77777777">
            <w:pPr>
              <w:spacing w:before="120" w:after="120"/>
            </w:pPr>
            <w:r w:rsidRPr="0065690F">
              <w:t>Agvet chemicals where a new or amended All other foods except animal food commodities MRL is being proposed: Cyflufenamid, Fenbutatin oxide, Fomesafen, Indoxacarb, Lufenuron, Mepiquat, Metsulfuron-methyl, Pyridaben, spiromesifen, Triflumuron and Triforine.</w:t>
            </w:r>
          </w:p>
        </w:tc>
      </w:tr>
      <w:tr w14:paraId="7A25CA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D2A3F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BE9F9E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C76E4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E3A0D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59DAF45" w14:textId="77777777">
            <w:pPr>
              <w:spacing w:before="120" w:after="120"/>
            </w:pPr>
            <w:r w:rsidRPr="00441372">
              <w:rPr>
                <w:b/>
              </w:rPr>
              <w:t>Is there a relevant international standard? If so, identify the standard:</w:t>
            </w:r>
          </w:p>
          <w:p w:rsidR="00F5495B" w:rsidP="00441372" w14:paraId="5383710E"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F5495B" w14:paraId="7D59C420" w14:textId="3D9E5015">
            <w:pPr>
              <w:numPr>
                <w:ilvl w:val="0"/>
                <w:numId w:val="16"/>
              </w:numPr>
              <w:ind w:left="1086"/>
            </w:pPr>
            <w:r w:rsidRPr="0065690F">
              <w:t>CAC/MRL 1 Maximum Residue Limits (MRLs) for Pesticides 2009</w:t>
            </w:r>
          </w:p>
          <w:p w:rsidR="00D46125" w:rsidRPr="0065690F" w:rsidP="00F5495B" w14:paraId="77C60C90" w14:textId="3E7073FC">
            <w:pPr>
              <w:numPr>
                <w:ilvl w:val="0"/>
                <w:numId w:val="16"/>
              </w:numPr>
              <w:ind w:left="1086"/>
            </w:pPr>
            <w:r w:rsidRPr="0065690F">
              <w:t>CAC/MRL 2 Maximum Residue Limits for Veterinary Drugs in Food 2011</w:t>
            </w:r>
          </w:p>
          <w:p w:rsidR="00D46125" w:rsidRPr="0065690F" w:rsidP="00F5495B" w14:paraId="03DCE3C8" w14:textId="7B1E6B80">
            <w:pPr>
              <w:numPr>
                <w:ilvl w:val="0"/>
                <w:numId w:val="16"/>
              </w:numPr>
              <w:ind w:left="1086"/>
            </w:pPr>
            <w:r w:rsidRPr="0065690F">
              <w:t>CAC/MRL 3 Extraneous Maximum Residue Limits (EMRLs) 2001</w:t>
            </w:r>
          </w:p>
          <w:p w:rsidR="00D46125" w:rsidRPr="0065690F" w:rsidP="00F5495B" w14:paraId="4C1B1FAF" w14:textId="590F0F59">
            <w:pPr>
              <w:numPr>
                <w:ilvl w:val="0"/>
                <w:numId w:val="16"/>
              </w:numPr>
              <w:spacing w:after="120"/>
              <w:ind w:left="1086"/>
            </w:pPr>
            <w:r w:rsidRPr="0065690F">
              <w:t>and subsequent variations to relevant standards as adopted or revoked by the Commission</w:t>
            </w:r>
          </w:p>
          <w:p w:rsidR="00EA4725" w:rsidRPr="00441372" w:rsidP="00441372" w14:paraId="479B66F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FCA359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B7711EF" w14:textId="77777777">
            <w:pPr>
              <w:spacing w:after="120"/>
              <w:ind w:left="720" w:hanging="720"/>
              <w:rPr>
                <w:b/>
              </w:rPr>
            </w:pPr>
            <w:r w:rsidRPr="00441372">
              <w:rPr>
                <w:b/>
              </w:rPr>
              <w:t>[ ]</w:t>
            </w:r>
            <w:r w:rsidRPr="00441372">
              <w:rPr>
                <w:b/>
              </w:rPr>
              <w:tab/>
              <w:t>None</w:t>
            </w:r>
          </w:p>
          <w:p w:rsidR="00EA4725" w:rsidRPr="00441372" w:rsidP="00441372" w14:paraId="21F7F87C" w14:textId="77777777">
            <w:pPr>
              <w:spacing w:after="120"/>
              <w:rPr>
                <w:b/>
              </w:rPr>
            </w:pPr>
            <w:r w:rsidRPr="00441372">
              <w:rPr>
                <w:b/>
              </w:rPr>
              <w:t xml:space="preserve">Does this proposed regulation conform to the relevant international standard? </w:t>
            </w:r>
          </w:p>
          <w:p w:rsidR="00EA4725" w:rsidRPr="00441372" w:rsidP="00441372" w14:paraId="41046DDC" w14:textId="77777777">
            <w:pPr>
              <w:spacing w:after="120"/>
              <w:rPr>
                <w:b/>
              </w:rPr>
            </w:pPr>
            <w:r w:rsidRPr="00441372">
              <w:rPr>
                <w:b/>
              </w:rPr>
              <w:t>[ ] Yes   [X] No</w:t>
            </w:r>
          </w:p>
          <w:p w:rsidR="00EA4725" w:rsidRPr="00441372" w:rsidP="00441372" w14:paraId="61F76F54" w14:textId="77777777">
            <w:pPr>
              <w:spacing w:after="120"/>
            </w:pPr>
            <w:r w:rsidRPr="00441372">
              <w:rPr>
                <w:b/>
              </w:rPr>
              <w:t>If no, describe, whenever possible, how and why it deviates from the international standard:</w:t>
            </w:r>
            <w:r w:rsidRPr="0065690F">
              <w:t xml:space="preserve"> The scientific methodology used by Australia to establish MRLs is </w:t>
            </w:r>
            <w:r w:rsidRPr="0065690F">
              <w:t>consistent with international best practice. Countries set MRLs according to the good agricultural practice (GAP) or good veterinary practice (GVP) applicable to their region. Agricultural and veterinary chemical use patterns differ between different production regions and countries as pests, diseases and environmental factors vary. This means that Australian MRLs for agricultural and veterinary chemicals in food may differ from Codex standards.</w:t>
            </w:r>
          </w:p>
        </w:tc>
      </w:tr>
      <w:tr w14:paraId="7245C4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2D9250" w14:textId="77777777">
            <w:pPr>
              <w:spacing w:before="120" w:after="120"/>
              <w:jc w:val="left"/>
            </w:pPr>
            <w:r w:rsidRPr="00441372">
              <w:rPr>
                <w:b/>
              </w:rPr>
              <w:t>9.</w:t>
            </w:r>
          </w:p>
        </w:tc>
        <w:tc>
          <w:tcPr>
            <w:tcW w:w="8320" w:type="dxa"/>
            <w:tcBorders>
              <w:top w:val="single" w:sz="6" w:space="0" w:color="auto"/>
              <w:bottom w:val="single" w:sz="6" w:space="0" w:color="auto"/>
            </w:tcBorders>
          </w:tcPr>
          <w:p w:rsidR="00D46125" w:rsidRPr="0065690F" w:rsidP="00F5495B" w14:paraId="3D7FFE26" w14:textId="042F4DCE">
            <w:pPr>
              <w:spacing w:before="120" w:after="120"/>
            </w:pPr>
            <w:r w:rsidRPr="00441372">
              <w:rPr>
                <w:b/>
              </w:rPr>
              <w:t>Other relevant documents and language(s) in which these are available:</w:t>
            </w:r>
            <w:r w:rsidRPr="0065690F">
              <w:t xml:space="preserve"> </w:t>
            </w:r>
            <w:r w:rsidR="00F5495B">
              <w:rPr>
                <w:i/>
                <w:iCs/>
              </w:rPr>
              <w:t>Australia New Zealand </w:t>
            </w:r>
            <w:r w:rsidRPr="0065690F">
              <w:rPr>
                <w:i/>
                <w:iCs/>
              </w:rPr>
              <w:t>Food</w:t>
            </w:r>
            <w:r w:rsidR="00F5495B">
              <w:rPr>
                <w:i/>
                <w:iCs/>
              </w:rPr>
              <w:t> </w:t>
            </w:r>
            <w:r w:rsidRPr="0065690F">
              <w:rPr>
                <w:i/>
                <w:iCs/>
              </w:rPr>
              <w:t>Standards</w:t>
            </w:r>
            <w:r w:rsidR="00F5495B">
              <w:rPr>
                <w:i/>
                <w:iCs/>
              </w:rPr>
              <w:t> </w:t>
            </w:r>
            <w:r w:rsidRPr="0065690F">
              <w:rPr>
                <w:i/>
                <w:iCs/>
              </w:rPr>
              <w:t>Code</w:t>
            </w:r>
            <w:r w:rsidR="00F5495B">
              <w:t> </w:t>
            </w:r>
            <w:r w:rsidRPr="0065690F">
              <w:t>(</w:t>
            </w:r>
            <w:hyperlink r:id="rId6" w:history="1">
              <w:r w:rsidRPr="0065690F" w:rsidR="00EA4725">
                <w:rPr>
                  <w:color w:val="0000FF"/>
                  <w:u w:val="single"/>
                </w:rPr>
                <w:t>https://www.legislation.gov.au/Series/F2015L00468</w:t>
              </w:r>
            </w:hyperlink>
            <w:r w:rsidRPr="0065690F">
              <w:t>)</w:t>
            </w:r>
            <w:r w:rsidRPr="0065690F">
              <w:rPr>
                <w:bCs/>
              </w:rPr>
              <w:t xml:space="preserve"> (available in English)</w:t>
            </w:r>
          </w:p>
        </w:tc>
      </w:tr>
      <w:tr w14:paraId="6A4CD9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9A0ED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638D362" w14:textId="34F024B9">
            <w:pPr>
              <w:spacing w:before="120" w:after="120"/>
            </w:pPr>
            <w:r w:rsidRPr="00441372">
              <w:rPr>
                <w:b/>
              </w:rPr>
              <w:t xml:space="preserve">Proposed date of adoption </w:t>
            </w:r>
            <w:r w:rsidRPr="00441372">
              <w:rPr>
                <w:b/>
                <w:i/>
              </w:rPr>
              <w:t>(dd/mm/yy)</w:t>
            </w:r>
            <w:r w:rsidRPr="00441372">
              <w:rPr>
                <w:b/>
              </w:rPr>
              <w:t>:</w:t>
            </w:r>
            <w:r w:rsidRPr="0065690F">
              <w:t xml:space="preserve"> Late July 2026</w:t>
            </w:r>
          </w:p>
          <w:p w:rsidR="00EA4725" w:rsidRPr="00441372" w:rsidP="00441372" w14:paraId="6D1218C3" w14:textId="7BBDAA91">
            <w:pPr>
              <w:spacing w:after="120"/>
            </w:pPr>
            <w:r w:rsidRPr="00441372">
              <w:rPr>
                <w:b/>
              </w:rPr>
              <w:t xml:space="preserve">Proposed date of publication </w:t>
            </w:r>
            <w:r w:rsidRPr="00441372">
              <w:rPr>
                <w:b/>
                <w:i/>
              </w:rPr>
              <w:t>(dd/mm/yy)</w:t>
            </w:r>
            <w:r w:rsidRPr="00441372">
              <w:rPr>
                <w:b/>
              </w:rPr>
              <w:t>:</w:t>
            </w:r>
            <w:r w:rsidRPr="0065690F">
              <w:t xml:space="preserve"> Late July 2026</w:t>
            </w:r>
          </w:p>
        </w:tc>
      </w:tr>
      <w:tr w14:paraId="78F1D3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444D4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456357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Date of gazettal and registration as a legislative instrument, pending Government consideration (see 10. above).</w:t>
            </w:r>
          </w:p>
          <w:p w:rsidR="00EA4725" w:rsidRPr="00441372" w:rsidP="00441372" w14:paraId="0A4E4D22" w14:textId="77777777">
            <w:pPr>
              <w:spacing w:after="120"/>
              <w:ind w:left="607" w:hanging="607"/>
              <w:rPr>
                <w:b/>
              </w:rPr>
            </w:pPr>
            <w:r w:rsidRPr="00441372">
              <w:rPr>
                <w:b/>
              </w:rPr>
              <w:t>[X]</w:t>
            </w:r>
            <w:r w:rsidRPr="00441372">
              <w:rPr>
                <w:b/>
              </w:rPr>
              <w:tab/>
              <w:t>Trade facilitating measure</w:t>
            </w:r>
            <w:r w:rsidRPr="0065690F">
              <w:t xml:space="preserve"> The proposal includes amendments to the </w:t>
            </w:r>
            <w:r w:rsidRPr="0065690F">
              <w:rPr>
                <w:i/>
                <w:iCs/>
              </w:rPr>
              <w:t>Australia New Zealand Food Standards Code</w:t>
            </w:r>
            <w:r w:rsidRPr="0065690F">
              <w:t xml:space="preserve"> to align maximum residue limits to Codex and other trading partners' standards.</w:t>
            </w:r>
          </w:p>
        </w:tc>
      </w:tr>
      <w:tr w14:paraId="6D7252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4F113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45417DD" w14:textId="416D51E1">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w:t>
            </w:r>
            <w:r w:rsidR="00F5495B">
              <w:t>4</w:t>
            </w:r>
            <w:r w:rsidRPr="0065690F">
              <w:t xml:space="preserve"> March 2026</w:t>
            </w:r>
          </w:p>
          <w:p w:rsidR="00EA4725" w:rsidRPr="00441372" w:rsidP="00441372" w14:paraId="49244BA2"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D46125" w:rsidRPr="0065690F" w:rsidP="00441372" w14:paraId="1076513C" w14:textId="77777777">
            <w:r w:rsidRPr="0065690F">
              <w:t>Food Standards Australia New Zealand</w:t>
            </w:r>
          </w:p>
          <w:p w:rsidR="00D46125" w:rsidRPr="0065690F" w:rsidP="00441372" w14:paraId="261713EF" w14:textId="77777777">
            <w:r w:rsidRPr="0065690F">
              <w:t>PO Box 5423</w:t>
            </w:r>
          </w:p>
          <w:p w:rsidR="00D46125" w:rsidRPr="0065690F" w:rsidP="00441372" w14:paraId="5E6486F2" w14:textId="77777777">
            <w:r w:rsidRPr="0065690F">
              <w:t>KINGSTON ACT 2604</w:t>
            </w:r>
          </w:p>
          <w:p w:rsidR="00D46125" w:rsidRPr="0065690F" w:rsidP="00441372" w14:paraId="5199EAEC" w14:textId="77777777">
            <w:r w:rsidRPr="0065690F">
              <w:t>Australia</w:t>
            </w:r>
          </w:p>
          <w:p w:rsidR="00D46125" w:rsidRPr="0065690F" w:rsidP="00441372" w14:paraId="18D646FD" w14:textId="77777777">
            <w:r w:rsidRPr="0065690F">
              <w:t>Fax: +(61 2) 6228 8226</w:t>
            </w:r>
          </w:p>
          <w:p w:rsidR="00D46125" w:rsidRPr="0065690F" w:rsidP="00441372" w14:paraId="6F6E16EC" w14:textId="77777777">
            <w:pPr>
              <w:spacing w:after="120"/>
            </w:pPr>
            <w:r w:rsidRPr="0065690F">
              <w:t xml:space="preserve">E-mail: </w:t>
            </w:r>
            <w:hyperlink r:id="rId7" w:history="1">
              <w:r w:rsidRPr="0065690F">
                <w:rPr>
                  <w:color w:val="0000FF"/>
                  <w:u w:val="single"/>
                </w:rPr>
                <w:t>standards.management@foodstandards.gov.au</w:t>
              </w:r>
            </w:hyperlink>
          </w:p>
        </w:tc>
      </w:tr>
      <w:tr w14:paraId="2D2A72A0" w14:textId="77777777" w:rsidTr="00F3021D">
        <w:tblPrEx>
          <w:tblW w:w="5000" w:type="pct"/>
          <w:tblLayout w:type="fixed"/>
          <w:tblLook w:val="0000"/>
        </w:tblPrEx>
        <w:tc>
          <w:tcPr>
            <w:tcW w:w="707" w:type="dxa"/>
            <w:tcBorders>
              <w:top w:val="single" w:sz="6" w:space="0" w:color="auto"/>
            </w:tcBorders>
          </w:tcPr>
          <w:p w:rsidR="00EA4725" w:rsidRPr="00441372" w:rsidP="00F3021D" w14:paraId="55DC47C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EBA0BD5"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4264DE38" w14:textId="77777777">
            <w:pPr>
              <w:keepNext/>
              <w:keepLines/>
              <w:rPr>
                <w:bCs/>
              </w:rPr>
            </w:pPr>
            <w:r w:rsidRPr="0065690F">
              <w:rPr>
                <w:bCs/>
              </w:rPr>
              <w:t>Australian Government Department of Agriculture, Fisheries and Forestry (DAFF)</w:t>
            </w:r>
          </w:p>
          <w:p w:rsidR="00EA4725" w:rsidRPr="0065690F" w:rsidP="00F3021D" w14:paraId="32ADDD4A" w14:textId="77777777">
            <w:pPr>
              <w:keepNext/>
              <w:keepLines/>
              <w:rPr>
                <w:bCs/>
              </w:rPr>
            </w:pPr>
            <w:r w:rsidRPr="0065690F">
              <w:rPr>
                <w:bCs/>
              </w:rPr>
              <w:t>GPO Box 858</w:t>
            </w:r>
          </w:p>
          <w:p w:rsidR="00EA4725" w:rsidRPr="0065690F" w:rsidP="00F3021D" w14:paraId="530F3CA5" w14:textId="77777777">
            <w:pPr>
              <w:keepNext/>
              <w:keepLines/>
              <w:rPr>
                <w:bCs/>
              </w:rPr>
            </w:pPr>
            <w:r w:rsidRPr="0065690F">
              <w:rPr>
                <w:bCs/>
              </w:rPr>
              <w:t>Canberra ACT 2601</w:t>
            </w:r>
          </w:p>
          <w:p w:rsidR="00EA4725" w:rsidRPr="0065690F" w:rsidP="00F3021D" w14:paraId="0A965AD7" w14:textId="77777777">
            <w:pPr>
              <w:keepNext/>
              <w:keepLines/>
              <w:rPr>
                <w:bCs/>
              </w:rPr>
            </w:pPr>
            <w:r w:rsidRPr="0065690F">
              <w:rPr>
                <w:bCs/>
              </w:rPr>
              <w:t>AUSTRALIA</w:t>
            </w:r>
          </w:p>
          <w:p w:rsidR="00EA4725" w:rsidRPr="0065690F" w:rsidP="00F3021D" w14:paraId="452795DD" w14:textId="77777777">
            <w:pPr>
              <w:keepNext/>
              <w:keepLines/>
              <w:rPr>
                <w:bCs/>
              </w:rPr>
            </w:pPr>
            <w:r w:rsidRPr="0065690F">
              <w:rPr>
                <w:bCs/>
              </w:rPr>
              <w:t>Tel: +(61) 2 6272 3933</w:t>
            </w:r>
          </w:p>
          <w:p w:rsidR="00EA4725" w:rsidRPr="0065690F" w:rsidP="00F3021D" w14:paraId="1AAD1C20" w14:textId="77777777">
            <w:pPr>
              <w:keepNext/>
              <w:keepLines/>
              <w:rPr>
                <w:bCs/>
              </w:rPr>
            </w:pPr>
            <w:r w:rsidRPr="0065690F">
              <w:rPr>
                <w:bCs/>
              </w:rPr>
              <w:t xml:space="preserve">E-mail: </w:t>
            </w:r>
            <w:hyperlink r:id="rId8" w:history="1">
              <w:r w:rsidRPr="0065690F">
                <w:rPr>
                  <w:bCs/>
                  <w:color w:val="0000FF"/>
                  <w:u w:val="single"/>
                </w:rPr>
                <w:t>sps.contact@aff.gov.au</w:t>
              </w:r>
            </w:hyperlink>
          </w:p>
          <w:p w:rsidR="00EA4725" w:rsidRPr="0065690F" w:rsidP="00F3021D" w14:paraId="7E1CAD1F" w14:textId="77777777">
            <w:pPr>
              <w:keepNext/>
              <w:keepLines/>
              <w:spacing w:after="120"/>
              <w:rPr>
                <w:bCs/>
              </w:rPr>
            </w:pPr>
            <w:r w:rsidRPr="0065690F">
              <w:rPr>
                <w:bCs/>
              </w:rPr>
              <w:t xml:space="preserve">Website: </w:t>
            </w:r>
            <w:hyperlink r:id="rId9" w:history="1">
              <w:r w:rsidRPr="0065690F">
                <w:rPr>
                  <w:bCs/>
                  <w:color w:val="0000FF"/>
                  <w:u w:val="single"/>
                </w:rPr>
                <w:t>http://www.agriculture.gov.au</w:t>
              </w:r>
            </w:hyperlink>
          </w:p>
        </w:tc>
      </w:tr>
    </w:tbl>
    <w:p w:rsidR="007141CF" w:rsidRPr="00441372" w:rsidP="00441372" w14:paraId="507C4169" w14:textId="77777777"/>
    <w:sectPr w:rsidSect="00924C2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4C28" w:rsidP="00924C28" w14:paraId="3B85453B" w14:textId="679E9B8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4C28" w:rsidP="00924C28" w14:paraId="42CD6061" w14:textId="1421582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9A571D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C28" w:rsidRPr="00924C28" w:rsidP="00924C28" w14:paraId="2779AF97" w14:textId="77777777">
    <w:pPr>
      <w:pStyle w:val="Header"/>
      <w:pBdr>
        <w:bottom w:val="single" w:sz="4" w:space="1" w:color="auto"/>
      </w:pBdr>
      <w:tabs>
        <w:tab w:val="clear" w:pos="4513"/>
        <w:tab w:val="clear" w:pos="9027"/>
      </w:tabs>
      <w:jc w:val="center"/>
    </w:pPr>
    <w:r w:rsidRPr="00924C28">
      <w:t>G/SPS/N/AUS/629</w:t>
    </w:r>
  </w:p>
  <w:p w:rsidR="00924C28" w:rsidRPr="00924C28" w:rsidP="00924C28" w14:paraId="1DF8D8F7" w14:textId="77777777">
    <w:pPr>
      <w:pStyle w:val="Header"/>
      <w:pBdr>
        <w:bottom w:val="single" w:sz="4" w:space="1" w:color="auto"/>
      </w:pBdr>
      <w:tabs>
        <w:tab w:val="clear" w:pos="4513"/>
        <w:tab w:val="clear" w:pos="9027"/>
      </w:tabs>
      <w:jc w:val="center"/>
    </w:pPr>
  </w:p>
  <w:p w:rsidR="00924C28" w:rsidRPr="00924C28" w:rsidP="00924C28" w14:paraId="5B7AC0F7" w14:textId="0251FA38">
    <w:pPr>
      <w:pStyle w:val="Header"/>
      <w:pBdr>
        <w:bottom w:val="single" w:sz="4" w:space="1" w:color="auto"/>
      </w:pBdr>
      <w:tabs>
        <w:tab w:val="clear" w:pos="4513"/>
        <w:tab w:val="clear" w:pos="9027"/>
      </w:tabs>
      <w:jc w:val="center"/>
    </w:pPr>
    <w:r w:rsidRPr="00924C28">
      <w:t xml:space="preserve">- </w:t>
    </w:r>
    <w:r w:rsidRPr="00924C28">
      <w:fldChar w:fldCharType="begin"/>
    </w:r>
    <w:r w:rsidRPr="00924C28">
      <w:instrText xml:space="preserve"> PAGE </w:instrText>
    </w:r>
    <w:r w:rsidRPr="00924C28">
      <w:fldChar w:fldCharType="separate"/>
    </w:r>
    <w:r w:rsidRPr="00924C28">
      <w:t>2</w:t>
    </w:r>
    <w:r w:rsidRPr="00924C28">
      <w:fldChar w:fldCharType="end"/>
    </w:r>
    <w:r w:rsidRPr="00924C28">
      <w:t xml:space="preserve"> -</w:t>
    </w:r>
  </w:p>
  <w:p w:rsidR="00EA4725" w:rsidRPr="00924C28" w:rsidP="00924C28" w14:paraId="69FC8765" w14:textId="36DD1BA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C28" w:rsidRPr="00924C28" w:rsidP="00924C28" w14:paraId="3C4972BB" w14:textId="77777777">
    <w:pPr>
      <w:pStyle w:val="Header"/>
      <w:pBdr>
        <w:bottom w:val="single" w:sz="4" w:space="1" w:color="auto"/>
      </w:pBdr>
      <w:tabs>
        <w:tab w:val="clear" w:pos="4513"/>
        <w:tab w:val="clear" w:pos="9027"/>
      </w:tabs>
      <w:jc w:val="center"/>
    </w:pPr>
    <w:r w:rsidRPr="00924C28">
      <w:t>G/SPS/N/AUS/629</w:t>
    </w:r>
  </w:p>
  <w:p w:rsidR="00924C28" w:rsidRPr="00924C28" w:rsidP="00924C28" w14:paraId="28F76B53" w14:textId="77777777">
    <w:pPr>
      <w:pStyle w:val="Header"/>
      <w:pBdr>
        <w:bottom w:val="single" w:sz="4" w:space="1" w:color="auto"/>
      </w:pBdr>
      <w:tabs>
        <w:tab w:val="clear" w:pos="4513"/>
        <w:tab w:val="clear" w:pos="9027"/>
      </w:tabs>
      <w:jc w:val="center"/>
    </w:pPr>
  </w:p>
  <w:p w:rsidR="00924C28" w:rsidRPr="00924C28" w:rsidP="00924C28" w14:paraId="7EB61AFC" w14:textId="68C35742">
    <w:pPr>
      <w:pStyle w:val="Header"/>
      <w:pBdr>
        <w:bottom w:val="single" w:sz="4" w:space="1" w:color="auto"/>
      </w:pBdr>
      <w:tabs>
        <w:tab w:val="clear" w:pos="4513"/>
        <w:tab w:val="clear" w:pos="9027"/>
      </w:tabs>
      <w:jc w:val="center"/>
    </w:pPr>
    <w:r w:rsidRPr="00924C28">
      <w:t xml:space="preserve">- </w:t>
    </w:r>
    <w:r w:rsidRPr="00924C28">
      <w:fldChar w:fldCharType="begin"/>
    </w:r>
    <w:r w:rsidRPr="00924C28">
      <w:instrText xml:space="preserve"> PAGE </w:instrText>
    </w:r>
    <w:r w:rsidRPr="00924C28">
      <w:fldChar w:fldCharType="separate"/>
    </w:r>
    <w:r w:rsidRPr="00924C28">
      <w:t>3</w:t>
    </w:r>
    <w:r w:rsidRPr="00924C28">
      <w:fldChar w:fldCharType="end"/>
    </w:r>
    <w:r w:rsidRPr="00924C28">
      <w:t xml:space="preserve"> -</w:t>
    </w:r>
  </w:p>
  <w:p w:rsidR="00EA4725" w:rsidRPr="00924C28" w:rsidP="00924C28" w14:paraId="0F003678" w14:textId="4AC18FC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D2291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9B2697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C851DBA" w14:textId="2E7E8FDC">
          <w:pPr>
            <w:jc w:val="right"/>
            <w:rPr>
              <w:b/>
              <w:color w:val="FF0000"/>
              <w:szCs w:val="16"/>
            </w:rPr>
          </w:pPr>
          <w:r>
            <w:rPr>
              <w:b/>
              <w:color w:val="FF0000"/>
              <w:szCs w:val="16"/>
            </w:rPr>
            <w:t xml:space="preserve"> </w:t>
          </w:r>
        </w:p>
      </w:tc>
    </w:tr>
    <w:bookmarkEnd w:id="0"/>
    <w:tr w14:paraId="78F3AB1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E7EF38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27516746" w14:textId="77777777">
          <w:pPr>
            <w:jc w:val="right"/>
            <w:rPr>
              <w:b/>
              <w:szCs w:val="16"/>
            </w:rPr>
          </w:pPr>
        </w:p>
      </w:tc>
    </w:tr>
    <w:tr w14:paraId="43C220E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6F86AB3" w14:textId="77777777">
          <w:pPr>
            <w:jc w:val="left"/>
            <w:rPr>
              <w:noProof/>
              <w:lang w:eastAsia="en-GB"/>
            </w:rPr>
          </w:pPr>
        </w:p>
      </w:tc>
      <w:tc>
        <w:tcPr>
          <w:tcW w:w="5448" w:type="dxa"/>
          <w:gridSpan w:val="2"/>
          <w:shd w:val="clear" w:color="auto" w:fill="FFFFFF"/>
          <w:tcMar>
            <w:left w:w="108" w:type="dxa"/>
            <w:right w:w="108" w:type="dxa"/>
          </w:tcMar>
        </w:tcPr>
        <w:p w:rsidR="00924C28" w:rsidP="00656ABC" w14:paraId="7B72E646" w14:textId="77777777">
          <w:pPr>
            <w:jc w:val="right"/>
            <w:rPr>
              <w:b/>
              <w:szCs w:val="16"/>
            </w:rPr>
          </w:pPr>
          <w:bookmarkStart w:id="1" w:name="bmkSymbols"/>
          <w:r>
            <w:rPr>
              <w:b/>
              <w:szCs w:val="16"/>
            </w:rPr>
            <w:t>G/SPS/N/AUS/629</w:t>
          </w:r>
        </w:p>
        <w:bookmarkEnd w:id="1"/>
        <w:p w:rsidR="00656ABC" w:rsidRPr="00EA4725" w:rsidP="00656ABC" w14:paraId="027B002B" w14:textId="679287DC">
          <w:pPr>
            <w:jc w:val="right"/>
            <w:rPr>
              <w:b/>
              <w:szCs w:val="16"/>
            </w:rPr>
          </w:pPr>
        </w:p>
      </w:tc>
    </w:tr>
    <w:tr w14:paraId="604F6A0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9750901" w14:textId="77777777"/>
      </w:tc>
      <w:tc>
        <w:tcPr>
          <w:tcW w:w="5448" w:type="dxa"/>
          <w:gridSpan w:val="2"/>
          <w:shd w:val="clear" w:color="auto" w:fill="FFFFFF"/>
          <w:tcMar>
            <w:left w:w="108" w:type="dxa"/>
            <w:right w:w="108" w:type="dxa"/>
          </w:tcMar>
          <w:vAlign w:val="center"/>
        </w:tcPr>
        <w:p w:rsidR="00ED54E0" w:rsidRPr="00EA4725" w:rsidP="00422B6F" w14:paraId="69E70FA0" w14:textId="5887A300">
          <w:pPr>
            <w:jc w:val="right"/>
            <w:rPr>
              <w:szCs w:val="16"/>
            </w:rPr>
          </w:pPr>
          <w:bookmarkStart w:id="2" w:name="spsDateDistribution"/>
          <w:bookmarkStart w:id="3" w:name="bmkDate"/>
          <w:bookmarkEnd w:id="2"/>
          <w:r w:rsidRPr="00EA4725">
            <w:rPr>
              <w:szCs w:val="16"/>
            </w:rPr>
            <w:t>2</w:t>
          </w:r>
          <w:r w:rsidR="00F5495B">
            <w:rPr>
              <w:szCs w:val="16"/>
            </w:rPr>
            <w:t>3</w:t>
          </w:r>
          <w:r w:rsidRPr="00EA4725">
            <w:rPr>
              <w:szCs w:val="16"/>
            </w:rPr>
            <w:t xml:space="preserve"> January 2026</w:t>
          </w:r>
          <w:bookmarkEnd w:id="3"/>
        </w:p>
      </w:tc>
    </w:tr>
    <w:tr w14:paraId="4042355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1A386E0" w14:textId="77777777">
          <w:pPr>
            <w:jc w:val="left"/>
            <w:rPr>
              <w:b/>
            </w:rPr>
          </w:pPr>
          <w:bookmarkStart w:id="4" w:name="bmkSerial"/>
          <w:r>
            <w:rPr>
              <w:rFonts w:ascii="Verdana" w:eastAsia="Verdana" w:hAnsi="Verdana" w:cs="Verdana"/>
              <w:b w:val="0"/>
              <w:color w:val="FF0000"/>
              <w:sz w:val="18"/>
            </w:rPr>
            <w:t>(26-0485)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97A34A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17BEEA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04580A" w14:textId="79836B7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CB25BE4" w14:textId="35F950D5">
          <w:pPr>
            <w:jc w:val="right"/>
            <w:rPr>
              <w:bCs/>
              <w:szCs w:val="18"/>
            </w:rPr>
          </w:pPr>
          <w:bookmarkStart w:id="7" w:name="bmkLanguage"/>
          <w:r>
            <w:rPr>
              <w:bCs/>
              <w:szCs w:val="18"/>
            </w:rPr>
            <w:t>Original: English</w:t>
          </w:r>
          <w:bookmarkEnd w:id="7"/>
        </w:p>
      </w:tc>
    </w:tr>
  </w:tbl>
  <w:p w:rsidR="00ED54E0" w:rsidRPr="00441372" w14:paraId="7A7F58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B0A3B5C"/>
    <w:multiLevelType w:val="hybridMultilevel"/>
    <w:tmpl w:val="E1BA4A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6946639">
    <w:abstractNumId w:val="9"/>
  </w:num>
  <w:num w:numId="2" w16cid:durableId="975329221">
    <w:abstractNumId w:val="7"/>
  </w:num>
  <w:num w:numId="3" w16cid:durableId="1738481065">
    <w:abstractNumId w:val="6"/>
  </w:num>
  <w:num w:numId="4" w16cid:durableId="962031193">
    <w:abstractNumId w:val="5"/>
  </w:num>
  <w:num w:numId="5" w16cid:durableId="1315717561">
    <w:abstractNumId w:val="4"/>
  </w:num>
  <w:num w:numId="6" w16cid:durableId="785006037">
    <w:abstractNumId w:val="13"/>
  </w:num>
  <w:num w:numId="7" w16cid:durableId="389429823">
    <w:abstractNumId w:val="12"/>
  </w:num>
  <w:num w:numId="8" w16cid:durableId="1249459500">
    <w:abstractNumId w:val="11"/>
  </w:num>
  <w:num w:numId="9" w16cid:durableId="838890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7638039">
    <w:abstractNumId w:val="14"/>
  </w:num>
  <w:num w:numId="11" w16cid:durableId="641810771">
    <w:abstractNumId w:val="8"/>
  </w:num>
  <w:num w:numId="12" w16cid:durableId="843780455">
    <w:abstractNumId w:val="3"/>
  </w:num>
  <w:num w:numId="13" w16cid:durableId="1848131252">
    <w:abstractNumId w:val="2"/>
  </w:num>
  <w:num w:numId="14" w16cid:durableId="1219635949">
    <w:abstractNumId w:val="1"/>
  </w:num>
  <w:num w:numId="15" w16cid:durableId="1274556231">
    <w:abstractNumId w:val="0"/>
  </w:num>
  <w:num w:numId="16" w16cid:durableId="117458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16D08"/>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4C28"/>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7DC0"/>
    <w:rsid w:val="00C808FC"/>
    <w:rsid w:val="00C863EB"/>
    <w:rsid w:val="00CD7D97"/>
    <w:rsid w:val="00CE3EE6"/>
    <w:rsid w:val="00CE4BA1"/>
    <w:rsid w:val="00D000C7"/>
    <w:rsid w:val="00D46125"/>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495B"/>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C56C00"/>
  <w15:docId w15:val="{4EA791CC-22B2-4133-81C4-948ABC9A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oodstandards.gov.au/food-standards-code/proposals/m1023-2024-mrl-harmonisation-proposal" TargetMode="External" /><Relationship Id="rId5" Type="http://schemas.openxmlformats.org/officeDocument/2006/relationships/hyperlink" Target="mailto:MRL.contact@foodstandards.gov.au" TargetMode="External" /><Relationship Id="rId6" Type="http://schemas.openxmlformats.org/officeDocument/2006/relationships/hyperlink" Target="https://www.legislation.gov.au/Series/F2015L00468" TargetMode="External" /><Relationship Id="rId7" Type="http://schemas.openxmlformats.org/officeDocument/2006/relationships/hyperlink" Target="mailto:standards.management@foodstandards.gov.au" TargetMode="External" /><Relationship Id="rId8" Type="http://schemas.openxmlformats.org/officeDocument/2006/relationships/hyperlink" Target="mailto:sps.contact@aff.gov.au%20" TargetMode="External" /><Relationship Id="rId9" Type="http://schemas.openxmlformats.org/officeDocument/2006/relationships/hyperlink" Target="http://www.agriculture.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2026-01-23T07:52:00Z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G/SPS/N/AUS/629</vt:lpwstr>
  </property>
</Properties>
</file>