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D2993" w:rsidRPr="00561AFB" w:rsidP="00A470D3" w14:paraId="11CC5A8C" w14:textId="77777777">
      <w:pPr>
        <w:pStyle w:val="Title"/>
        <w:spacing w:before="360"/>
        <w:rPr>
          <w:caps w:val="0"/>
          <w:kern w:val="0"/>
        </w:rPr>
      </w:pPr>
      <w:r w:rsidRPr="00561AFB">
        <w:rPr>
          <w:caps w:val="0"/>
          <w:kern w:val="0"/>
        </w:rPr>
        <w:t>NOTIFICATION DE MESURES D'URGENCE</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0E84887" w14:textId="77777777" w:rsidTr="005422A9">
        <w:tblPrEx>
          <w:tblW w:w="5000" w:type="pct"/>
          <w:tblLayout w:type="fixed"/>
          <w:tblLook w:val="0000"/>
        </w:tblPrEx>
        <w:tc>
          <w:tcPr>
            <w:tcW w:w="707" w:type="dxa"/>
            <w:tcBorders>
              <w:bottom w:val="single" w:sz="6" w:space="0" w:color="auto"/>
            </w:tcBorders>
          </w:tcPr>
          <w:p w:rsidR="00ED2993" w:rsidRPr="00561AFB" w:rsidP="00561AFB" w14:paraId="67BA6A60" w14:textId="77777777">
            <w:pPr>
              <w:spacing w:before="120" w:after="120"/>
              <w:rPr>
                <w:b/>
              </w:rPr>
            </w:pPr>
            <w:r w:rsidRPr="00561AFB">
              <w:rPr>
                <w:b/>
              </w:rPr>
              <w:t>1.</w:t>
            </w:r>
          </w:p>
        </w:tc>
        <w:tc>
          <w:tcPr>
            <w:tcW w:w="8320" w:type="dxa"/>
            <w:tcBorders>
              <w:bottom w:val="single" w:sz="6" w:space="0" w:color="auto"/>
            </w:tcBorders>
          </w:tcPr>
          <w:p w:rsidR="00ED2993" w:rsidRPr="00561AFB" w:rsidP="00561AFB" w14:paraId="758FC395" w14:textId="77777777">
            <w:pPr>
              <w:spacing w:before="120" w:after="120"/>
            </w:pPr>
            <w:r w:rsidRPr="00561AFB">
              <w:rPr>
                <w:b/>
              </w:rPr>
              <w:t>Membre notifiant:</w:t>
            </w:r>
            <w:r w:rsidRPr="00B77605">
              <w:t xml:space="preserve"> </w:t>
            </w:r>
            <w:r w:rsidRPr="00B77605">
              <w:rPr>
                <w:u w:val="single"/>
              </w:rPr>
              <w:t>FRANCE</w:t>
            </w:r>
          </w:p>
          <w:p w:rsidR="00ED2993" w:rsidRPr="00561AFB" w:rsidP="00561AFB" w14:paraId="274F1BBF" w14:textId="77777777">
            <w:pPr>
              <w:spacing w:after="120"/>
            </w:pPr>
            <w:r w:rsidRPr="00561AFB">
              <w:rPr>
                <w:b/>
              </w:rPr>
              <w:t xml:space="preserve">Le cas échéant, pouvoirs publics locaux concernés: </w:t>
            </w:r>
          </w:p>
        </w:tc>
      </w:tr>
      <w:tr w14:paraId="4023358B" w14:textId="77777777" w:rsidTr="005422A9">
        <w:tblPrEx>
          <w:tblW w:w="5000" w:type="pct"/>
          <w:tblLayout w:type="fixed"/>
          <w:tblLook w:val="0000"/>
        </w:tblPrEx>
        <w:tc>
          <w:tcPr>
            <w:tcW w:w="707" w:type="dxa"/>
            <w:tcBorders>
              <w:top w:val="single" w:sz="6" w:space="0" w:color="auto"/>
              <w:bottom w:val="single" w:sz="6" w:space="0" w:color="auto"/>
            </w:tcBorders>
          </w:tcPr>
          <w:p w:rsidR="00ED2993" w:rsidRPr="00561AFB" w:rsidP="00561AFB" w14:paraId="0A332A3A" w14:textId="77777777">
            <w:pPr>
              <w:spacing w:before="120" w:after="120"/>
              <w:rPr>
                <w:b/>
              </w:rPr>
            </w:pPr>
            <w:r w:rsidRPr="00561AFB">
              <w:rPr>
                <w:b/>
              </w:rPr>
              <w:t>2.</w:t>
            </w:r>
          </w:p>
        </w:tc>
        <w:tc>
          <w:tcPr>
            <w:tcW w:w="8320" w:type="dxa"/>
            <w:tcBorders>
              <w:top w:val="single" w:sz="6" w:space="0" w:color="auto"/>
              <w:bottom w:val="single" w:sz="6" w:space="0" w:color="auto"/>
            </w:tcBorders>
          </w:tcPr>
          <w:p w:rsidR="00ED2993" w:rsidRPr="00561AFB" w:rsidP="00561AFB" w14:paraId="67E7BBF9" w14:textId="77777777">
            <w:pPr>
              <w:spacing w:before="120" w:after="120"/>
            </w:pPr>
            <w:r w:rsidRPr="00561AFB">
              <w:rPr>
                <w:b/>
              </w:rPr>
              <w:t>Organisme responsable:</w:t>
            </w:r>
            <w:r w:rsidRPr="00E43BE7">
              <w:t xml:space="preserve"> Direction générale de l'Alimentation – Ministère de l'agriculture de l'agro-alimentaire et de la souveraineté alimentaire</w:t>
            </w:r>
          </w:p>
        </w:tc>
      </w:tr>
      <w:tr w14:paraId="47A63687" w14:textId="77777777" w:rsidTr="005422A9">
        <w:tblPrEx>
          <w:tblW w:w="5000" w:type="pct"/>
          <w:tblLayout w:type="fixed"/>
          <w:tblLook w:val="0000"/>
        </w:tblPrEx>
        <w:tc>
          <w:tcPr>
            <w:tcW w:w="707" w:type="dxa"/>
            <w:tcBorders>
              <w:top w:val="single" w:sz="6" w:space="0" w:color="auto"/>
              <w:bottom w:val="single" w:sz="6" w:space="0" w:color="auto"/>
            </w:tcBorders>
          </w:tcPr>
          <w:p w:rsidR="00ED2993" w:rsidRPr="00561AFB" w:rsidP="00561AFB" w14:paraId="21C9F987" w14:textId="77777777">
            <w:pPr>
              <w:spacing w:before="120" w:after="120"/>
              <w:rPr>
                <w:b/>
              </w:rPr>
            </w:pPr>
            <w:r w:rsidRPr="00561AFB">
              <w:rPr>
                <w:b/>
              </w:rPr>
              <w:t>3.</w:t>
            </w:r>
          </w:p>
        </w:tc>
        <w:tc>
          <w:tcPr>
            <w:tcW w:w="8320" w:type="dxa"/>
            <w:tcBorders>
              <w:top w:val="single" w:sz="6" w:space="0" w:color="auto"/>
              <w:bottom w:val="single" w:sz="6" w:space="0" w:color="auto"/>
            </w:tcBorders>
          </w:tcPr>
          <w:p w:rsidR="00ED2993" w:rsidRPr="00561AFB" w:rsidP="00561AFB" w14:paraId="5C767653" w14:textId="77777777">
            <w:pPr>
              <w:spacing w:before="120" w:after="120"/>
            </w:pPr>
            <w:r w:rsidRPr="00561AFB">
              <w:rPr>
                <w:b/>
              </w:rPr>
              <w:t>Produits visés (Prière d'indiquer le(s) numéro(s) du tarif figurant dans les listes nationales déposées à l'</w:t>
            </w:r>
            <w:smartTag w:uri="urn:schemas-microsoft-com:office:smarttags" w:element="stockticker">
              <w:r w:rsidRPr="00561AFB">
                <w:rPr>
                  <w:b/>
                </w:rPr>
                <w:t>OMC</w:t>
              </w:r>
            </w:smartTag>
            <w:r w:rsidRPr="00561AFB">
              <w:rPr>
                <w:b/>
              </w:rPr>
              <w:t>. Les numéros de l'ICS devraient aussi être indiqués, le cas échéant):</w:t>
            </w:r>
            <w:r w:rsidRPr="00C5199B">
              <w:t xml:space="preserve"> Denrées alimentaires provenant de pays tiers à l'Union européenne contenant des résidus de certaines substances actives phytopharmaceutiques interdites d'utilisation dans l'Union européenne</w:t>
            </w:r>
          </w:p>
        </w:tc>
      </w:tr>
      <w:tr w14:paraId="41B03701" w14:textId="77777777" w:rsidTr="005422A9">
        <w:tblPrEx>
          <w:tblW w:w="5000" w:type="pct"/>
          <w:tblLayout w:type="fixed"/>
          <w:tblLook w:val="0000"/>
        </w:tblPrEx>
        <w:tc>
          <w:tcPr>
            <w:tcW w:w="707" w:type="dxa"/>
            <w:tcBorders>
              <w:top w:val="single" w:sz="6" w:space="0" w:color="auto"/>
              <w:bottom w:val="single" w:sz="6" w:space="0" w:color="auto"/>
            </w:tcBorders>
          </w:tcPr>
          <w:p w:rsidR="00ED2993" w:rsidRPr="00561AFB" w:rsidP="00561AFB" w14:paraId="4E86B3DB" w14:textId="77777777">
            <w:pPr>
              <w:spacing w:before="120" w:after="120"/>
              <w:rPr>
                <w:b/>
              </w:rPr>
            </w:pPr>
            <w:r w:rsidRPr="00561AFB">
              <w:rPr>
                <w:b/>
              </w:rPr>
              <w:t>4.</w:t>
            </w:r>
          </w:p>
        </w:tc>
        <w:tc>
          <w:tcPr>
            <w:tcW w:w="8320" w:type="dxa"/>
            <w:tcBorders>
              <w:top w:val="single" w:sz="6" w:space="0" w:color="auto"/>
              <w:bottom w:val="single" w:sz="6" w:space="0" w:color="auto"/>
            </w:tcBorders>
          </w:tcPr>
          <w:p w:rsidR="00ED2993" w:rsidRPr="00561AFB" w:rsidP="00561AFB" w14:paraId="20AEB818" w14:textId="77777777">
            <w:pPr>
              <w:spacing w:before="120" w:after="120"/>
              <w:rPr>
                <w:b/>
              </w:rPr>
            </w:pPr>
            <w:r w:rsidRPr="00561AFB">
              <w:rPr>
                <w:b/>
              </w:rPr>
              <w:t>Régions ou pays susceptibles d'être concernés, si cela est pertinent ou faisable:</w:t>
            </w:r>
          </w:p>
          <w:p w:rsidR="00ED2993" w:rsidRPr="00561AFB" w:rsidP="00561AFB" w14:paraId="69D93AE5" w14:textId="77777777">
            <w:pPr>
              <w:spacing w:after="120"/>
              <w:ind w:left="607" w:hanging="607"/>
              <w:rPr>
                <w:b/>
              </w:rPr>
            </w:pPr>
            <w:r w:rsidRPr="00561AFB">
              <w:rPr>
                <w:b/>
              </w:rPr>
              <w:t>[X]</w:t>
            </w:r>
            <w:r w:rsidRPr="00561AFB">
              <w:rPr>
                <w:b/>
              </w:rPr>
              <w:tab/>
              <w:t>Tous les partenaires commerciaux</w:t>
            </w:r>
            <w:r w:rsidRPr="00C86917">
              <w:t xml:space="preserve"> </w:t>
            </w:r>
          </w:p>
          <w:p w:rsidR="00ED2993" w:rsidRPr="00561AFB" w:rsidP="00561AFB" w14:paraId="4DB55CA6" w14:textId="77777777">
            <w:pPr>
              <w:spacing w:after="120"/>
              <w:ind w:left="607" w:hanging="607"/>
              <w:rPr>
                <w:b/>
              </w:rPr>
            </w:pPr>
            <w:r w:rsidRPr="00561AFB">
              <w:rPr>
                <w:b/>
              </w:rPr>
              <w:t>[ ]</w:t>
            </w:r>
            <w:r w:rsidRPr="00561AFB">
              <w:tab/>
            </w:r>
            <w:r w:rsidRPr="00561AFB">
              <w:rPr>
                <w:b/>
              </w:rPr>
              <w:t>Régions ou pays spécifiques:</w:t>
            </w:r>
            <w:r w:rsidRPr="007C72D7">
              <w:t xml:space="preserve"> </w:t>
            </w:r>
          </w:p>
        </w:tc>
      </w:tr>
      <w:tr w14:paraId="42F99FEE" w14:textId="77777777" w:rsidTr="005422A9">
        <w:tblPrEx>
          <w:tblW w:w="5000" w:type="pct"/>
          <w:tblLayout w:type="fixed"/>
          <w:tblLook w:val="0000"/>
        </w:tblPrEx>
        <w:tc>
          <w:tcPr>
            <w:tcW w:w="707" w:type="dxa"/>
            <w:tcBorders>
              <w:top w:val="single" w:sz="6" w:space="0" w:color="auto"/>
              <w:bottom w:val="single" w:sz="6" w:space="0" w:color="auto"/>
            </w:tcBorders>
          </w:tcPr>
          <w:p w:rsidR="00ED2993" w:rsidRPr="00561AFB" w:rsidP="00561AFB" w14:paraId="203AEE04" w14:textId="77777777">
            <w:pPr>
              <w:spacing w:before="120" w:after="120"/>
              <w:rPr>
                <w:b/>
              </w:rPr>
            </w:pPr>
            <w:r w:rsidRPr="00561AFB">
              <w:rPr>
                <w:b/>
              </w:rPr>
              <w:t>5.</w:t>
            </w:r>
          </w:p>
        </w:tc>
        <w:tc>
          <w:tcPr>
            <w:tcW w:w="8320" w:type="dxa"/>
            <w:tcBorders>
              <w:top w:val="single" w:sz="6" w:space="0" w:color="auto"/>
              <w:bottom w:val="single" w:sz="6" w:space="0" w:color="auto"/>
            </w:tcBorders>
          </w:tcPr>
          <w:p w:rsidR="00ED2993" w:rsidRPr="00561AFB" w:rsidP="00A470D3" w14:paraId="0FC9E254" w14:textId="77777777">
            <w:pPr>
              <w:spacing w:before="120" w:after="80"/>
              <w:rPr>
                <w:bCs/>
              </w:rPr>
            </w:pPr>
            <w:r w:rsidRPr="00561AFB">
              <w:rPr>
                <w:b/>
              </w:rPr>
              <w:t>Intitulé du texte notifié:</w:t>
            </w:r>
            <w:r w:rsidRPr="00550137">
              <w:t xml:space="preserve"> Arrêté du 5 janvier 2026 portant suspension d'importation, d'introduction et de mise sur le marché à titre gratuit ou onéreux, en France, de denrées alimentaires provenant de pays tiers à l'Union européenne contenant des résidus de certaines substances actives phytopharmaceutiques interdites d'utilisation dans l'Union européenne. NOR : AGRG2600034</w:t>
            </w:r>
            <w:r w:rsidRPr="00561AFB" w:rsidR="003024B5">
              <w:rPr>
                <w:bCs/>
              </w:rPr>
              <w:t>.</w:t>
            </w:r>
            <w:r w:rsidRPr="00561AFB">
              <w:rPr>
                <w:bCs/>
              </w:rPr>
              <w:t xml:space="preserve"> </w:t>
            </w:r>
            <w:r w:rsidRPr="00561AFB">
              <w:rPr>
                <w:b/>
                <w:bCs/>
              </w:rPr>
              <w:t>Langue(s):</w:t>
            </w:r>
            <w:r w:rsidRPr="007C72D7">
              <w:rPr>
                <w:bCs/>
              </w:rPr>
              <w:t xml:space="preserve"> français</w:t>
            </w:r>
            <w:r w:rsidRPr="00561AFB" w:rsidR="003024B5">
              <w:rPr>
                <w:bCs/>
              </w:rPr>
              <w:t>.</w:t>
            </w:r>
            <w:r w:rsidRPr="00561AFB">
              <w:rPr>
                <w:bCs/>
              </w:rPr>
              <w:t xml:space="preserve"> </w:t>
            </w:r>
            <w:r w:rsidRPr="00561AFB">
              <w:rPr>
                <w:b/>
                <w:bCs/>
              </w:rPr>
              <w:t>Nombre de pages:</w:t>
            </w:r>
            <w:r w:rsidRPr="007C72D7">
              <w:rPr>
                <w:bCs/>
              </w:rPr>
              <w:t xml:space="preserve"> 3</w:t>
            </w:r>
          </w:p>
          <w:p w:rsidR="00ED2993" w:rsidRPr="00561AFB" w:rsidP="00A470D3" w14:paraId="4EFC5FF2" w14:textId="77777777">
            <w:pPr>
              <w:spacing w:after="120"/>
            </w:pPr>
            <w:hyperlink r:id="rId4" w:tgtFrame="_blank" w:history="1">
              <w:r w:rsidRPr="00561AFB">
                <w:rPr>
                  <w:color w:val="0000FF"/>
                  <w:u w:val="single"/>
                </w:rPr>
                <w:t>https://members.wto.org/crnattachments/2026/SPS/FRA/26_00158_00_f.pdf</w:t>
              </w:r>
            </w:hyperlink>
          </w:p>
        </w:tc>
      </w:tr>
      <w:tr w14:paraId="058AB1F3" w14:textId="77777777" w:rsidTr="005422A9">
        <w:tblPrEx>
          <w:tblW w:w="5000" w:type="pct"/>
          <w:tblLayout w:type="fixed"/>
          <w:tblLook w:val="0000"/>
        </w:tblPrEx>
        <w:tc>
          <w:tcPr>
            <w:tcW w:w="707" w:type="dxa"/>
            <w:tcBorders>
              <w:top w:val="single" w:sz="6" w:space="0" w:color="auto"/>
              <w:bottom w:val="single" w:sz="6" w:space="0" w:color="auto"/>
            </w:tcBorders>
          </w:tcPr>
          <w:p w:rsidR="00ED2993" w:rsidRPr="00561AFB" w:rsidP="00561AFB" w14:paraId="7D793F34" w14:textId="77777777">
            <w:pPr>
              <w:spacing w:before="120" w:after="120"/>
              <w:rPr>
                <w:b/>
              </w:rPr>
            </w:pPr>
            <w:r w:rsidRPr="00561AFB">
              <w:rPr>
                <w:b/>
              </w:rPr>
              <w:t>6.</w:t>
            </w:r>
          </w:p>
        </w:tc>
        <w:tc>
          <w:tcPr>
            <w:tcW w:w="8320" w:type="dxa"/>
            <w:tcBorders>
              <w:top w:val="single" w:sz="6" w:space="0" w:color="auto"/>
              <w:bottom w:val="single" w:sz="6" w:space="0" w:color="auto"/>
            </w:tcBorders>
          </w:tcPr>
          <w:p w:rsidR="00ED2993" w:rsidRPr="00561AFB" w:rsidP="00A470D3" w14:paraId="2F7AB49D" w14:textId="3500D43E">
            <w:pPr>
              <w:spacing w:before="120" w:after="80"/>
              <w:rPr>
                <w:bCs/>
              </w:rPr>
            </w:pPr>
            <w:r w:rsidRPr="00561AFB">
              <w:rPr>
                <w:b/>
              </w:rPr>
              <w:t>Teneur:</w:t>
            </w:r>
            <w:r w:rsidRPr="007C72D7">
              <w:t xml:space="preserve"> Compte tenu des risques pour la santé humaine en cas d'exposition alimentaire à différentes </w:t>
            </w:r>
            <w:r w:rsidRPr="007C72D7">
              <w:t>substances:</w:t>
            </w:r>
            <w:r w:rsidRPr="007C72D7">
              <w:t xml:space="preserve"> glufosinate, mancozèbe, thiophanate méthyl, carbendazime et bénomyl, les autorités françaises, conformément à l'article 54 du règlement (CE) </w:t>
            </w:r>
            <w:r w:rsidR="007A5264">
              <w:t>No </w:t>
            </w:r>
            <w:r w:rsidRPr="007C72D7">
              <w:t>178/2002, suspendent l'importation et la mise sur le marché à titre gratuit ou onéreux des denrées alimentaires ou aliments pour animaux contenant des résidus de ces substances actives.</w:t>
            </w:r>
          </w:p>
          <w:p w:rsidR="003D2352" w:rsidRPr="007C72D7" w:rsidP="00A470D3" w14:paraId="116FB54B" w14:textId="77777777">
            <w:pPr>
              <w:spacing w:after="120"/>
            </w:pPr>
            <w:r w:rsidRPr="007C72D7">
              <w:t>Cette suspension concerne différents fruits, légumes, céréales, champignons et algues, dans lesquels des résidus des substances concernées peuvent être également présents à des niveaux préoccupants.</w:t>
            </w:r>
          </w:p>
        </w:tc>
      </w:tr>
      <w:tr w14:paraId="7E1B2CD1" w14:textId="77777777" w:rsidTr="005422A9">
        <w:tblPrEx>
          <w:tblW w:w="5000" w:type="pct"/>
          <w:tblLayout w:type="fixed"/>
          <w:tblLook w:val="0000"/>
        </w:tblPrEx>
        <w:tc>
          <w:tcPr>
            <w:tcW w:w="707" w:type="dxa"/>
            <w:tcBorders>
              <w:top w:val="single" w:sz="6" w:space="0" w:color="auto"/>
              <w:bottom w:val="single" w:sz="6" w:space="0" w:color="auto"/>
            </w:tcBorders>
          </w:tcPr>
          <w:p w:rsidR="00ED2993" w:rsidRPr="00561AFB" w:rsidP="00561AFB" w14:paraId="34D9777E" w14:textId="77777777">
            <w:pPr>
              <w:spacing w:before="120" w:after="120"/>
              <w:rPr>
                <w:b/>
              </w:rPr>
            </w:pPr>
            <w:r w:rsidRPr="00561AFB">
              <w:rPr>
                <w:b/>
              </w:rPr>
              <w:t>7.</w:t>
            </w:r>
          </w:p>
        </w:tc>
        <w:tc>
          <w:tcPr>
            <w:tcW w:w="8320" w:type="dxa"/>
            <w:tcBorders>
              <w:top w:val="single" w:sz="6" w:space="0" w:color="auto"/>
              <w:bottom w:val="single" w:sz="6" w:space="0" w:color="auto"/>
            </w:tcBorders>
          </w:tcPr>
          <w:p w:rsidR="00ED2993" w:rsidRPr="00561AFB" w:rsidP="00561AFB" w14:paraId="15C9E9CD" w14:textId="77777777">
            <w:pPr>
              <w:spacing w:before="120" w:after="120"/>
            </w:pPr>
            <w:r w:rsidRPr="00561AFB">
              <w:rPr>
                <w:b/>
              </w:rPr>
              <w:t>Objectif et raison d'être: [X] innocuité des produits alimentaires, [ ] santé des animaux, [ ] préservation des végétaux, [ ] protection des personnes contre les maladies ou les parasites des animaux/des plantes, [ ] protection du territoire contre d'autres dommages attribuables à des parasites.</w:t>
            </w:r>
            <w:r w:rsidRPr="007C72D7">
              <w:t xml:space="preserve"> </w:t>
            </w:r>
          </w:p>
        </w:tc>
      </w:tr>
      <w:tr w14:paraId="79977676" w14:textId="77777777" w:rsidTr="005422A9">
        <w:tblPrEx>
          <w:tblW w:w="5000" w:type="pct"/>
          <w:tblLayout w:type="fixed"/>
          <w:tblLook w:val="0000"/>
        </w:tblPrEx>
        <w:tc>
          <w:tcPr>
            <w:tcW w:w="707" w:type="dxa"/>
            <w:tcBorders>
              <w:top w:val="single" w:sz="6" w:space="0" w:color="auto"/>
              <w:bottom w:val="single" w:sz="6" w:space="0" w:color="auto"/>
            </w:tcBorders>
          </w:tcPr>
          <w:p w:rsidR="00ED2993" w:rsidRPr="00561AFB" w:rsidP="00561AFB" w14:paraId="73935BD6" w14:textId="77777777">
            <w:pPr>
              <w:spacing w:before="120" w:after="120"/>
              <w:rPr>
                <w:b/>
              </w:rPr>
            </w:pPr>
            <w:r w:rsidRPr="00561AFB">
              <w:rPr>
                <w:b/>
              </w:rPr>
              <w:t>8.</w:t>
            </w:r>
          </w:p>
        </w:tc>
        <w:tc>
          <w:tcPr>
            <w:tcW w:w="8320" w:type="dxa"/>
            <w:tcBorders>
              <w:top w:val="single" w:sz="6" w:space="0" w:color="auto"/>
              <w:bottom w:val="single" w:sz="6" w:space="0" w:color="auto"/>
            </w:tcBorders>
          </w:tcPr>
          <w:p w:rsidR="00ED2993" w:rsidRPr="00561AFB" w:rsidP="00A470D3" w14:paraId="77372224" w14:textId="7BDB242A">
            <w:pPr>
              <w:spacing w:before="120" w:after="80"/>
            </w:pPr>
            <w:r w:rsidRPr="00561AFB">
              <w:rPr>
                <w:b/>
              </w:rPr>
              <w:t xml:space="preserve">Nature du (des) problème(s) urgent(s) et raison pour laquelle la mesure d'urgence est </w:t>
            </w:r>
            <w:r w:rsidRPr="00561AFB">
              <w:rPr>
                <w:b/>
              </w:rPr>
              <w:t>prise:</w:t>
            </w:r>
            <w:r w:rsidRPr="007C72D7">
              <w:t xml:space="preserve"> Compte tenu des risques pour la santé humaine en cas d'exposition alimentaire aux substances listées ci-dessous, la mise sur le marché des denrées alimentaires ou aliments pour animaux contenant des résidus des substances actives exposées ci-après est </w:t>
            </w:r>
            <w:r w:rsidRPr="007C72D7">
              <w:t>suspendue:</w:t>
            </w:r>
          </w:p>
          <w:p w:rsidR="00ED2993" w:rsidRPr="007C72D7" w:rsidP="00A470D3" w14:paraId="1925B398" w14:textId="210750B4">
            <w:pPr>
              <w:numPr>
                <w:ilvl w:val="0"/>
                <w:numId w:val="37"/>
              </w:numPr>
              <w:spacing w:after="80"/>
              <w:ind w:left="357" w:hanging="357"/>
            </w:pPr>
            <w:r w:rsidRPr="007C72D7">
              <w:rPr>
                <w:b/>
                <w:bCs/>
              </w:rPr>
              <w:t>Mancozèbe</w:t>
            </w:r>
            <w:r w:rsidRPr="007C72D7">
              <w:t>:</w:t>
            </w:r>
            <w:r w:rsidRPr="007C72D7">
              <w:t xml:space="preserve"> cette substance est classée toxique pour la reproduction de catégorie 1B et a été identifiée comme perturbateur endocrinien pour l'être humain selon l'avis de l'EFSA publié le 16 décembre 2020.</w:t>
            </w:r>
          </w:p>
          <w:p w:rsidR="00ED2993" w:rsidRPr="007C72D7" w:rsidP="00A470D3" w14:paraId="56679314" w14:textId="77777777">
            <w:pPr>
              <w:spacing w:before="240" w:after="120"/>
            </w:pPr>
            <w:r w:rsidRPr="007C72D7">
              <w:t>Selon l'avis de l'EFSA publié le 17 mai 2023, les LMR actuellement en vigueur pour l'ensemble des substances de la famille des dithiocarbamates, y compris le mancozèbe, entraînent un dépassement des seuils toxicologiques en cas d'exposition par voie alimentaire à des végétaux tels que les fruits à pépins, les fruits à noyaux, le raisin de table, la mangue, la papaye, le cassis, la fraise, la pomme de terre, le poivron, le melon et la laitue.</w:t>
            </w:r>
          </w:p>
          <w:p w:rsidR="00ED2993" w:rsidRPr="007C72D7" w:rsidP="007A5264" w14:paraId="5E823D55" w14:textId="30AFBD2B">
            <w:pPr>
              <w:numPr>
                <w:ilvl w:val="0"/>
                <w:numId w:val="38"/>
              </w:numPr>
              <w:spacing w:before="120" w:after="120"/>
              <w:ind w:left="357" w:hanging="357"/>
            </w:pPr>
            <w:r w:rsidRPr="007C72D7">
              <w:rPr>
                <w:b/>
                <w:bCs/>
              </w:rPr>
              <w:t>Glufosinate</w:t>
            </w:r>
            <w:r w:rsidRPr="007C72D7">
              <w:t>:</w:t>
            </w:r>
            <w:r w:rsidRPr="007C72D7">
              <w:t xml:space="preserve"> cette substance est classée toxique pour la reproduction de catégorie 1B. Son approbation a expiré le 31 juillet 2018 par absence de demande de renouvellement. L'exposition à un niveau de résidus correspondant à la LMR en vigueur sur la pomme de terre entraîne un dépassement de seuil toxicologique selon la version en vigueur du modèle d'exposition via l'alimentation de l'EFSA (PRIMo rev 3.1).</w:t>
            </w:r>
          </w:p>
          <w:p w:rsidR="00ED2993" w:rsidRPr="007C72D7" w:rsidP="007A5264" w14:paraId="4577C244" w14:textId="60F8E1CD">
            <w:pPr>
              <w:numPr>
                <w:ilvl w:val="0"/>
                <w:numId w:val="38"/>
              </w:numPr>
              <w:spacing w:before="120" w:after="120"/>
              <w:ind w:left="357" w:hanging="357"/>
            </w:pPr>
            <w:r w:rsidRPr="007C72D7">
              <w:rPr>
                <w:b/>
                <w:bCs/>
              </w:rPr>
              <w:t>Thiophanate méthyl, carbendazime</w:t>
            </w:r>
            <w:r w:rsidRPr="007C72D7">
              <w:t xml:space="preserve"> et</w:t>
            </w:r>
            <w:r w:rsidRPr="007C72D7">
              <w:rPr>
                <w:b/>
                <w:bCs/>
              </w:rPr>
              <w:t xml:space="preserve"> </w:t>
            </w:r>
            <w:r w:rsidRPr="007C72D7">
              <w:rPr>
                <w:b/>
                <w:bCs/>
              </w:rPr>
              <w:t>bénomyl</w:t>
            </w:r>
            <w:r w:rsidRPr="007C72D7">
              <w:t>:</w:t>
            </w:r>
            <w:r w:rsidRPr="007C72D7">
              <w:t xml:space="preserve"> ces substances sont étroitement liées puisque le thiophanate méthyl et le bénomyl se métabolisent en carbendazime. Le thiophanate-méthyl est classé reprotoxique de catégorie 2 et mutagène de catégorie 2, et a été identifié comme perturbateur endocrinien pour l'être humain (EFSA, 2018), alors que la carbendazime et le bénomyl sont classés reprotoxiques de catégorie 1B ainsi que mutagène de catégorie 1B.</w:t>
            </w:r>
          </w:p>
          <w:p w:rsidR="00ED2993" w:rsidRPr="007C72D7" w:rsidP="00561AFB" w14:paraId="1E64831F" w14:textId="77777777">
            <w:pPr>
              <w:spacing w:before="120" w:after="120"/>
            </w:pPr>
            <w:r w:rsidRPr="007C72D7">
              <w:t>L'approbation bénomyl a expiré en novembre 2002 par décision de non-inscription de la Commission. Celle du carbendazime a expiré en novembre 2014 en absence de demande de renouvellement, tandis que l'approbation du thiophanate-méthyl a été non renouvelée en octobre 2020 suite au retrait de la demande d'approbation (règlement d'exécution de la Commission (EU) 2020/1498).</w:t>
            </w:r>
          </w:p>
          <w:p w:rsidR="00ED2993" w:rsidRPr="007C72D7" w:rsidP="00561AFB" w14:paraId="1106FCA1" w14:textId="77777777">
            <w:pPr>
              <w:spacing w:before="120" w:after="120"/>
            </w:pPr>
            <w:r w:rsidRPr="007C72D7">
              <w:t>En absence de nouvelle proposition de la Commission européenne, les LMR anciennes restent en vigueur et exposent, selon l'avis de l'EFSA publié le 23 août 2021, à un dépassement des seuils toxicologiques pour des végétaux tels que les agrumes, la mangue et la papaye.</w:t>
            </w:r>
          </w:p>
          <w:p w:rsidR="00ED2993" w:rsidRPr="007C72D7" w:rsidP="00561AFB" w14:paraId="54166116" w14:textId="77777777">
            <w:pPr>
              <w:spacing w:before="120" w:after="120"/>
            </w:pPr>
            <w:r w:rsidRPr="007C72D7">
              <w:t>Par ailleurs, la Commission du Codex Alimentarius (CAC) a considéré que les informations toxicologiques disponibles étaient insuffisantes pour permettre une réévaluation des valeurs de référence du carbendazime, et par conséquent qu'aucune LMR du carbendazime n'était sûre. En novembre 2025, la CAC a révoqué toutes les LMR (CXL) pour la somme carbendazime, bénomyl et thiophanate méthyl exprimée en carbendazime.</w:t>
            </w:r>
          </w:p>
        </w:tc>
      </w:tr>
      <w:tr w14:paraId="01DC6B04" w14:textId="77777777" w:rsidTr="005422A9">
        <w:tblPrEx>
          <w:tblW w:w="5000" w:type="pct"/>
          <w:tblLayout w:type="fixed"/>
          <w:tblLook w:val="0000"/>
        </w:tblPrEx>
        <w:tc>
          <w:tcPr>
            <w:tcW w:w="707" w:type="dxa"/>
            <w:tcBorders>
              <w:top w:val="single" w:sz="6" w:space="0" w:color="auto"/>
              <w:bottom w:val="single" w:sz="6" w:space="0" w:color="auto"/>
            </w:tcBorders>
          </w:tcPr>
          <w:p w:rsidR="00ED2993" w:rsidRPr="00561AFB" w:rsidP="00561AFB" w14:paraId="42A8752B" w14:textId="77777777">
            <w:pPr>
              <w:spacing w:before="120" w:after="120"/>
              <w:rPr>
                <w:b/>
              </w:rPr>
            </w:pPr>
            <w:r w:rsidRPr="00561AFB">
              <w:rPr>
                <w:b/>
              </w:rPr>
              <w:t>9.</w:t>
            </w:r>
          </w:p>
        </w:tc>
        <w:tc>
          <w:tcPr>
            <w:tcW w:w="8320" w:type="dxa"/>
            <w:tcBorders>
              <w:top w:val="single" w:sz="6" w:space="0" w:color="auto"/>
              <w:bottom w:val="single" w:sz="6" w:space="0" w:color="auto"/>
            </w:tcBorders>
          </w:tcPr>
          <w:p w:rsidR="00ED2993" w:rsidRPr="00561AFB" w:rsidP="00561AFB" w14:paraId="53A3C677" w14:textId="77777777">
            <w:pPr>
              <w:spacing w:before="120" w:after="120"/>
              <w:rPr>
                <w:b/>
              </w:rPr>
            </w:pPr>
            <w:r w:rsidRPr="00561AFB">
              <w:rPr>
                <w:b/>
              </w:rPr>
              <w:t>Existe-t-il une norme internationale pertinente? Dans l'affirmative, indiquer laquelle:</w:t>
            </w:r>
          </w:p>
          <w:p w:rsidR="00ED2993" w:rsidRPr="00561AFB" w:rsidP="00561AFB" w14:paraId="4D01A6E2" w14:textId="71035C50">
            <w:pPr>
              <w:spacing w:after="120"/>
              <w:ind w:left="720" w:hanging="720"/>
            </w:pPr>
            <w:r w:rsidRPr="00561AFB">
              <w:rPr>
                <w:b/>
              </w:rPr>
              <w:t>[X]</w:t>
            </w:r>
            <w:r w:rsidRPr="00561AFB">
              <w:rPr>
                <w:b/>
              </w:rPr>
              <w:tab/>
              <w:t xml:space="preserve">Commission du Codex Alimentarius </w:t>
            </w:r>
            <w:r w:rsidRPr="00561AFB">
              <w:rPr>
                <w:b/>
                <w:i/>
              </w:rPr>
              <w:t>(par exemple, intitulé ou numéro de série de la norme du Codex ou du texte apparenté</w:t>
            </w:r>
            <w:r w:rsidRPr="00561AFB">
              <w:rPr>
                <w:b/>
                <w:i/>
              </w:rPr>
              <w:t>)</w:t>
            </w:r>
            <w:r w:rsidRPr="00561AFB" w:rsidR="003024B5">
              <w:rPr>
                <w:b/>
              </w:rPr>
              <w:t>:</w:t>
            </w:r>
            <w:r w:rsidRPr="004117C1">
              <w:t xml:space="preserve"> Des LMR du Codex (CXL) existent pour le groupe des dithiocarbamates, incluant le mancozèbe (</w:t>
            </w:r>
            <w:r w:rsidR="007A5264">
              <w:t>No</w:t>
            </w:r>
            <w:r w:rsidRPr="004117C1">
              <w:t xml:space="preserve"> 105) et le glufosinate (</w:t>
            </w:r>
            <w:r w:rsidR="007A5264">
              <w:t>No</w:t>
            </w:r>
            <w:r w:rsidRPr="004117C1">
              <w:t xml:space="preserve"> 175)</w:t>
            </w:r>
          </w:p>
          <w:p w:rsidR="00ED2993" w:rsidRPr="00561AFB" w:rsidP="00561AFB" w14:paraId="536C1C45" w14:textId="77777777">
            <w:pPr>
              <w:spacing w:after="120"/>
              <w:ind w:left="720" w:hanging="720"/>
            </w:pPr>
            <w:r w:rsidRPr="00561AFB">
              <w:rPr>
                <w:b/>
              </w:rPr>
              <w:t>[ ]</w:t>
            </w:r>
            <w:r w:rsidRPr="00561AFB">
              <w:rPr>
                <w:b/>
              </w:rPr>
              <w:tab/>
              <w:t xml:space="preserve">Organisation mondiale de la santé animale (OIE) </w:t>
            </w:r>
            <w:r w:rsidRPr="00561AFB">
              <w:rPr>
                <w:b/>
                <w:i/>
              </w:rPr>
              <w:t>(par exemple, numéro de chapitre du Code sanitaire pour les animaux terrestres ou du Code sanitaire pour les animaux aquatiques)</w:t>
            </w:r>
            <w:r w:rsidRPr="00561AFB" w:rsidR="003024B5">
              <w:rPr>
                <w:b/>
              </w:rPr>
              <w:t>:</w:t>
            </w:r>
            <w:r w:rsidRPr="004117C1">
              <w:t xml:space="preserve"> </w:t>
            </w:r>
          </w:p>
          <w:p w:rsidR="00ED2993" w:rsidRPr="00561AFB" w:rsidP="00561AFB" w14:paraId="758559AE" w14:textId="77777777">
            <w:pPr>
              <w:spacing w:after="120"/>
              <w:ind w:left="720" w:hanging="720"/>
            </w:pPr>
            <w:r w:rsidRPr="00561AFB">
              <w:rPr>
                <w:b/>
              </w:rPr>
              <w:t>[ ]</w:t>
            </w:r>
            <w:r w:rsidRPr="00561AFB">
              <w:rPr>
                <w:b/>
              </w:rPr>
              <w:tab/>
              <w:t xml:space="preserve">Convention internationale pour la protection des végétaux </w:t>
            </w:r>
            <w:r w:rsidRPr="00561AFB">
              <w:rPr>
                <w:b/>
                <w:i/>
              </w:rPr>
              <w:t>(par exemple, numéro de la NIMP)</w:t>
            </w:r>
            <w:r w:rsidRPr="00561AFB" w:rsidR="003024B5">
              <w:rPr>
                <w:b/>
              </w:rPr>
              <w:t>:</w:t>
            </w:r>
            <w:r w:rsidRPr="004117C1">
              <w:t xml:space="preserve"> </w:t>
            </w:r>
          </w:p>
          <w:p w:rsidR="00ED2993" w:rsidRPr="00561AFB" w:rsidP="00561AFB" w14:paraId="17CE6784" w14:textId="77777777">
            <w:pPr>
              <w:spacing w:after="120"/>
              <w:ind w:left="720" w:hanging="720"/>
              <w:rPr>
                <w:b/>
              </w:rPr>
            </w:pPr>
            <w:r w:rsidRPr="00561AFB">
              <w:rPr>
                <w:b/>
              </w:rPr>
              <w:t>[ ]</w:t>
            </w:r>
            <w:r w:rsidRPr="00561AFB">
              <w:rPr>
                <w:b/>
              </w:rPr>
              <w:tab/>
              <w:t>Néant</w:t>
            </w:r>
          </w:p>
          <w:p w:rsidR="00ED2993" w:rsidRPr="00561AFB" w:rsidP="00561AFB" w14:paraId="6465FDCE" w14:textId="77777777">
            <w:pPr>
              <w:spacing w:after="120"/>
              <w:rPr>
                <w:b/>
              </w:rPr>
            </w:pPr>
            <w:r w:rsidRPr="00561AFB">
              <w:rPr>
                <w:b/>
              </w:rPr>
              <w:t>La réglementation projetée est-elle conforme à la norme internationale pertinente?</w:t>
            </w:r>
          </w:p>
          <w:p w:rsidR="00ED2993" w:rsidRPr="00561AFB" w:rsidP="00561AFB" w14:paraId="37C6B349" w14:textId="77777777">
            <w:pPr>
              <w:spacing w:after="120"/>
              <w:rPr>
                <w:b/>
              </w:rPr>
            </w:pPr>
            <w:r w:rsidRPr="00561AFB">
              <w:rPr>
                <w:b/>
              </w:rPr>
              <w:t>[ ] Oui   [X] Non</w:t>
            </w:r>
          </w:p>
          <w:p w:rsidR="00ED2993" w:rsidRPr="00561AFB" w:rsidP="00561AFB" w14:paraId="5CD8BD20" w14:textId="77777777">
            <w:pPr>
              <w:keepNext/>
              <w:keepLines/>
              <w:spacing w:after="120"/>
            </w:pPr>
            <w:r w:rsidRPr="00561AFB">
              <w:rPr>
                <w:b/>
                <w:bCs/>
              </w:rPr>
              <w:t>Dans la négative, indiquer, chaque fois que cela sera possible, en quoi et pourquoi elle diffère de la norme internationale:</w:t>
            </w:r>
            <w:r w:rsidRPr="004117C1">
              <w:t xml:space="preserve"> Voir point 8.</w:t>
            </w:r>
          </w:p>
        </w:tc>
      </w:tr>
      <w:tr w14:paraId="2570302D" w14:textId="77777777" w:rsidTr="005422A9">
        <w:tblPrEx>
          <w:tblW w:w="5000" w:type="pct"/>
          <w:tblLayout w:type="fixed"/>
          <w:tblLook w:val="0000"/>
        </w:tblPrEx>
        <w:tc>
          <w:tcPr>
            <w:tcW w:w="707" w:type="dxa"/>
            <w:tcBorders>
              <w:top w:val="single" w:sz="6" w:space="0" w:color="auto"/>
              <w:bottom w:val="single" w:sz="6" w:space="0" w:color="auto"/>
            </w:tcBorders>
          </w:tcPr>
          <w:p w:rsidR="00ED2993" w:rsidRPr="00561AFB" w:rsidP="00561AFB" w14:paraId="00022BA2" w14:textId="77777777">
            <w:pPr>
              <w:spacing w:before="120" w:after="120"/>
              <w:rPr>
                <w:b/>
              </w:rPr>
            </w:pPr>
            <w:r w:rsidRPr="00561AFB">
              <w:rPr>
                <w:b/>
              </w:rPr>
              <w:t>10.</w:t>
            </w:r>
          </w:p>
        </w:tc>
        <w:tc>
          <w:tcPr>
            <w:tcW w:w="8320" w:type="dxa"/>
            <w:tcBorders>
              <w:top w:val="single" w:sz="6" w:space="0" w:color="auto"/>
              <w:bottom w:val="single" w:sz="6" w:space="0" w:color="auto"/>
            </w:tcBorders>
          </w:tcPr>
          <w:p w:rsidR="00ED2993" w:rsidRPr="00561AFB" w:rsidP="00561AFB" w14:paraId="6E509BA6" w14:textId="77777777">
            <w:pPr>
              <w:spacing w:before="120" w:after="120"/>
            </w:pPr>
            <w:r w:rsidRPr="00561AFB">
              <w:rPr>
                <w:b/>
              </w:rPr>
              <w:t>Autres documents pertinents et langue(s) dans laquelle (lesquelles) ils sont disponibles:</w:t>
            </w:r>
            <w:r w:rsidRPr="007C72D7" w:rsidR="00405DC4">
              <w:t xml:space="preserve"> </w:t>
            </w:r>
            <w:r w:rsidRPr="007C72D7">
              <w:rPr>
                <w:bCs/>
              </w:rPr>
              <w:t xml:space="preserve"> </w:t>
            </w:r>
          </w:p>
        </w:tc>
      </w:tr>
      <w:tr w14:paraId="758962EA" w14:textId="77777777" w:rsidTr="005422A9">
        <w:tblPrEx>
          <w:tblW w:w="5000" w:type="pct"/>
          <w:tblLayout w:type="fixed"/>
          <w:tblLook w:val="0000"/>
        </w:tblPrEx>
        <w:tc>
          <w:tcPr>
            <w:tcW w:w="707" w:type="dxa"/>
            <w:tcBorders>
              <w:top w:val="single" w:sz="6" w:space="0" w:color="auto"/>
              <w:bottom w:val="single" w:sz="6" w:space="0" w:color="auto"/>
            </w:tcBorders>
          </w:tcPr>
          <w:p w:rsidR="00ED2993" w:rsidRPr="00561AFB" w:rsidP="00A470D3" w14:paraId="5BF50796" w14:textId="77777777">
            <w:pPr>
              <w:keepNext/>
              <w:spacing w:before="120" w:after="120"/>
            </w:pPr>
            <w:r w:rsidRPr="00561AFB">
              <w:rPr>
                <w:b/>
              </w:rPr>
              <w:t>11</w:t>
            </w:r>
            <w:r w:rsidRPr="00561AFB">
              <w:t>.</w:t>
            </w:r>
          </w:p>
        </w:tc>
        <w:tc>
          <w:tcPr>
            <w:tcW w:w="8320" w:type="dxa"/>
            <w:tcBorders>
              <w:top w:val="single" w:sz="6" w:space="0" w:color="auto"/>
              <w:bottom w:val="single" w:sz="6" w:space="0" w:color="auto"/>
            </w:tcBorders>
          </w:tcPr>
          <w:p w:rsidR="00ED2993" w:rsidRPr="00561AFB" w:rsidP="00A470D3" w14:paraId="6230EC24" w14:textId="5AA1DC0C">
            <w:pPr>
              <w:keepNext/>
              <w:spacing w:before="120" w:after="120"/>
              <w:rPr>
                <w:bCs/>
              </w:rPr>
            </w:pPr>
            <w:r w:rsidRPr="00561AFB">
              <w:rPr>
                <w:b/>
              </w:rPr>
              <w:t xml:space="preserve">Date d'entrée en vigueur </w:t>
            </w:r>
            <w:r w:rsidRPr="00561AFB">
              <w:rPr>
                <w:b/>
                <w:i/>
              </w:rPr>
              <w:t>(jj/mm/</w:t>
            </w:r>
            <w:r w:rsidRPr="00561AFB">
              <w:rPr>
                <w:b/>
                <w:i/>
              </w:rPr>
              <w:t>aa)</w:t>
            </w:r>
            <w:r w:rsidRPr="00561AFB">
              <w:rPr>
                <w:b/>
              </w:rPr>
              <w:t>/</w:t>
            </w:r>
            <w:r w:rsidRPr="00561AFB">
              <w:rPr>
                <w:b/>
              </w:rPr>
              <w:t>période d'application (le cas échéant</w:t>
            </w:r>
            <w:r w:rsidRPr="00561AFB">
              <w:rPr>
                <w:b/>
              </w:rPr>
              <w:t>):</w:t>
            </w:r>
            <w:r w:rsidRPr="007C72D7">
              <w:t xml:space="preserve"> 8</w:t>
            </w:r>
            <w:r w:rsidR="002119AB">
              <w:t> </w:t>
            </w:r>
            <w:r w:rsidRPr="007C72D7">
              <w:t>janvier 2026 (lendemain du jour de publication)</w:t>
            </w:r>
            <w:r w:rsidR="002119AB">
              <w:t xml:space="preserve">. </w:t>
            </w:r>
            <w:r w:rsidRPr="007C72D7">
              <w:t>La suspension d'importation, d'introduction et de mise sur le marché à titre gratuit ou onéreux, en France, de denrées alimentaires provenant de pays tiers à l'Union européenne contenant des résidus de certaines substances actives phytopharmaceutiques interdites d'utilisation dans l'Union européenne ne s'applique pas aux denrées alimentaires acquises par l'importateur ou le metteur en marché au plus tard un mois après l'entrée en vigueur des interdictions.</w:t>
            </w:r>
            <w:r w:rsidR="002119AB">
              <w:t>/</w:t>
            </w:r>
            <w:r w:rsidRPr="003C2FB8" w:rsidR="002119AB">
              <w:rPr>
                <w:rFonts w:eastAsia="Times New Roman"/>
                <w:szCs w:val="18"/>
                <w:lang w:eastAsia="fr-FR"/>
              </w:rPr>
              <w:t xml:space="preserve"> Les</w:t>
            </w:r>
            <w:r w:rsidR="002119AB">
              <w:rPr>
                <w:rFonts w:eastAsia="Times New Roman"/>
                <w:szCs w:val="18"/>
                <w:lang w:eastAsia="fr-FR"/>
              </w:rPr>
              <w:t> </w:t>
            </w:r>
            <w:r w:rsidRPr="003C2FB8" w:rsidR="002119AB">
              <w:rPr>
                <w:rFonts w:eastAsia="Times New Roman"/>
                <w:szCs w:val="18"/>
                <w:lang w:eastAsia="fr-FR"/>
              </w:rPr>
              <w:t xml:space="preserve">différentes mesures de suspension de mise sur le marché prendront fin </w:t>
            </w:r>
            <w:r w:rsidRPr="003C2FB8" w:rsidR="002119AB">
              <w:rPr>
                <w:szCs w:val="18"/>
              </w:rPr>
              <w:t>dès l’entrée en application de mesures appropriées par la Commission européenne ou à défaut un an après son entrée en vigueur.</w:t>
            </w:r>
          </w:p>
          <w:p w:rsidR="00ED2993" w:rsidRPr="00561AFB" w:rsidP="00A470D3" w14:paraId="09E01B71" w14:textId="77777777">
            <w:pPr>
              <w:keepNext/>
              <w:spacing w:after="120"/>
              <w:ind w:left="607" w:hanging="607"/>
              <w:rPr>
                <w:b/>
              </w:rPr>
            </w:pPr>
            <w:r w:rsidRPr="00561AFB">
              <w:rPr>
                <w:b/>
              </w:rPr>
              <w:t>[ ]</w:t>
            </w:r>
            <w:r w:rsidRPr="00561AFB">
              <w:rPr>
                <w:b/>
              </w:rPr>
              <w:tab/>
              <w:t>Mesure de facilitation du commerce</w:t>
            </w:r>
            <w:r w:rsidRPr="007C72D7">
              <w:t xml:space="preserve"> </w:t>
            </w:r>
          </w:p>
        </w:tc>
      </w:tr>
      <w:tr w14:paraId="6CCD51DC" w14:textId="77777777" w:rsidTr="005422A9">
        <w:tblPrEx>
          <w:tblW w:w="5000" w:type="pct"/>
          <w:tblLayout w:type="fixed"/>
          <w:tblLook w:val="0000"/>
        </w:tblPrEx>
        <w:tc>
          <w:tcPr>
            <w:tcW w:w="707" w:type="dxa"/>
            <w:tcBorders>
              <w:top w:val="single" w:sz="6" w:space="0" w:color="auto"/>
              <w:bottom w:val="single" w:sz="6" w:space="0" w:color="auto"/>
            </w:tcBorders>
          </w:tcPr>
          <w:p w:rsidR="00ED2993" w:rsidRPr="00561AFB" w:rsidP="00561AFB" w14:paraId="32A492EF" w14:textId="77777777">
            <w:pPr>
              <w:spacing w:before="120" w:after="120"/>
              <w:rPr>
                <w:b/>
              </w:rPr>
            </w:pPr>
            <w:r w:rsidRPr="00561AFB">
              <w:rPr>
                <w:b/>
              </w:rPr>
              <w:t>12.</w:t>
            </w:r>
          </w:p>
        </w:tc>
        <w:tc>
          <w:tcPr>
            <w:tcW w:w="8320" w:type="dxa"/>
            <w:tcBorders>
              <w:top w:val="single" w:sz="6" w:space="0" w:color="auto"/>
              <w:bottom w:val="single" w:sz="6" w:space="0" w:color="auto"/>
            </w:tcBorders>
          </w:tcPr>
          <w:p w:rsidR="00ED2993" w:rsidRPr="00561AFB" w:rsidP="00561AFB" w14:paraId="6EA5B243" w14:textId="77777777">
            <w:pPr>
              <w:spacing w:before="120" w:after="120"/>
              <w:rPr>
                <w:b/>
              </w:rPr>
            </w:pPr>
            <w:r w:rsidRPr="00561AFB">
              <w:rPr>
                <w:b/>
              </w:rPr>
              <w:t>Organisme ou autorité désigné pour traiter les observations: [X] autorité nationale responsable des notifications, [X] point d'information national. Adresse, numéro de fax et adresse électronique (s'il y a lieu) d'un autre organisme:</w:t>
            </w:r>
            <w:r w:rsidRPr="007C72D7">
              <w:t xml:space="preserve"> </w:t>
            </w:r>
          </w:p>
          <w:p w:rsidR="003D2352" w:rsidRPr="007C72D7" w:rsidP="00561AFB" w14:paraId="65B4B391" w14:textId="77777777">
            <w:r w:rsidRPr="007C72D7">
              <w:t>Commission européenne</w:t>
            </w:r>
          </w:p>
          <w:p w:rsidR="003D2352" w:rsidRPr="007C72D7" w:rsidP="00561AFB" w14:paraId="6059ABFF" w14:textId="77777777">
            <w:r w:rsidRPr="007C72D7">
              <w:t>Direction générale de la santé et sécurité alimentaire</w:t>
            </w:r>
          </w:p>
          <w:p w:rsidR="003D2352" w:rsidRPr="007C72D7" w:rsidP="00561AFB" w14:paraId="6B284C2C" w14:textId="77777777">
            <w:r w:rsidRPr="007C72D7">
              <w:t>Unité A4-Relations multilatérales internationales</w:t>
            </w:r>
          </w:p>
          <w:p w:rsidR="003D2352" w:rsidRPr="007C72D7" w:rsidP="00561AFB" w14:paraId="03FF1B77" w14:textId="6B60DF9B">
            <w:pPr>
              <w:spacing w:after="120"/>
            </w:pPr>
            <w:r w:rsidRPr="007C72D7">
              <w:t>E</w:t>
            </w:r>
            <w:r w:rsidR="002119AB">
              <w:t>-</w:t>
            </w:r>
            <w:r w:rsidRPr="007C72D7">
              <w:t>mail</w:t>
            </w:r>
            <w:r w:rsidRPr="007C72D7">
              <w:t xml:space="preserve"> : </w:t>
            </w:r>
            <w:hyperlink r:id="rId5" w:history="1">
              <w:r w:rsidRPr="007C72D7">
                <w:rPr>
                  <w:color w:val="0000FF"/>
                  <w:u w:val="single"/>
                </w:rPr>
                <w:t>sps@ec.europa.eu</w:t>
              </w:r>
            </w:hyperlink>
          </w:p>
        </w:tc>
      </w:tr>
      <w:tr w14:paraId="1D928A41" w14:textId="77777777" w:rsidTr="005422A9">
        <w:tblPrEx>
          <w:tblW w:w="5000" w:type="pct"/>
          <w:tblLayout w:type="fixed"/>
          <w:tblLook w:val="0000"/>
        </w:tblPrEx>
        <w:tc>
          <w:tcPr>
            <w:tcW w:w="707" w:type="dxa"/>
            <w:tcBorders>
              <w:top w:val="single" w:sz="6" w:space="0" w:color="auto"/>
            </w:tcBorders>
          </w:tcPr>
          <w:p w:rsidR="00ED2993" w:rsidRPr="00561AFB" w:rsidP="005422A9" w14:paraId="1BCA5684" w14:textId="77777777">
            <w:pPr>
              <w:keepNext/>
              <w:keepLines/>
              <w:spacing w:before="120" w:after="120"/>
              <w:rPr>
                <w:b/>
              </w:rPr>
            </w:pPr>
            <w:r w:rsidRPr="00561AFB">
              <w:rPr>
                <w:b/>
              </w:rPr>
              <w:t>13.</w:t>
            </w:r>
          </w:p>
        </w:tc>
        <w:tc>
          <w:tcPr>
            <w:tcW w:w="8320" w:type="dxa"/>
            <w:tcBorders>
              <w:top w:val="single" w:sz="6" w:space="0" w:color="auto"/>
            </w:tcBorders>
          </w:tcPr>
          <w:p w:rsidR="00ED2993" w:rsidRPr="00561AFB" w:rsidP="005422A9" w14:paraId="3C65C784" w14:textId="77777777">
            <w:pPr>
              <w:keepNext/>
              <w:keepLines/>
              <w:spacing w:before="120" w:after="120"/>
              <w:rPr>
                <w:b/>
              </w:rPr>
            </w:pPr>
            <w:r w:rsidRPr="00561AFB">
              <w:rPr>
                <w:b/>
              </w:rPr>
              <w:t>Texte(s) disponible(s) auprès de: [X] autorité nationale responsable des notifications, [X] point d'information national. Adresse, numéro de fax et adresse électronique (s'il y a lieu) d'un autre organisme:</w:t>
            </w:r>
            <w:r w:rsidRPr="007C72D7">
              <w:t xml:space="preserve"> </w:t>
            </w:r>
          </w:p>
          <w:p w:rsidR="00ED2993" w:rsidRPr="007C72D7" w:rsidP="005422A9" w14:paraId="27A3EA52" w14:textId="77777777">
            <w:pPr>
              <w:keepNext/>
              <w:keepLines/>
            </w:pPr>
            <w:r w:rsidRPr="007C72D7">
              <w:t>Commission européenne</w:t>
            </w:r>
          </w:p>
          <w:p w:rsidR="00ED2993" w:rsidRPr="007C72D7" w:rsidP="005422A9" w14:paraId="56611DAF" w14:textId="77777777">
            <w:pPr>
              <w:keepNext/>
              <w:keepLines/>
            </w:pPr>
            <w:r w:rsidRPr="007C72D7">
              <w:t>Direction générale de la santé et sécurité alimentaire</w:t>
            </w:r>
          </w:p>
          <w:p w:rsidR="00ED2993" w:rsidRPr="007C72D7" w:rsidP="005422A9" w14:paraId="66BCB0DE" w14:textId="77777777">
            <w:pPr>
              <w:keepNext/>
              <w:keepLines/>
            </w:pPr>
            <w:r w:rsidRPr="007C72D7">
              <w:t>Unité A4-Relations multilatérales internationales</w:t>
            </w:r>
          </w:p>
          <w:p w:rsidR="00ED2993" w:rsidRPr="007C72D7" w:rsidP="005422A9" w14:paraId="6FDA1CDF" w14:textId="77777777">
            <w:pPr>
              <w:keepNext/>
              <w:keepLines/>
              <w:spacing w:after="120"/>
            </w:pPr>
            <w:r w:rsidRPr="007C72D7">
              <w:t xml:space="preserve">E-mail : </w:t>
            </w:r>
            <w:hyperlink r:id="rId5" w:history="1">
              <w:r w:rsidRPr="007C72D7">
                <w:rPr>
                  <w:color w:val="0000FF"/>
                  <w:u w:val="single"/>
                </w:rPr>
                <w:t>sps@ec.europa.eu</w:t>
              </w:r>
            </w:hyperlink>
          </w:p>
        </w:tc>
      </w:tr>
    </w:tbl>
    <w:p w:rsidR="00337700" w:rsidRPr="00561AFB" w:rsidP="00561AFB" w14:paraId="19CEA12E" w14:textId="77777777"/>
    <w:sectPr w:rsidSect="00680D48">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2993" w:rsidRPr="00680D48" w:rsidP="00680D48" w14:paraId="49F714E7" w14:textId="64E0A30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680D48" w:rsidP="00680D48" w14:paraId="6EA420DB" w14:textId="6BBEC88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61AFB" w:rsidP="00B74711" w14:paraId="00CD6D40" w14:textId="77777777">
    <w:pPr>
      <w:pStyle w:val="Footer"/>
    </w:pPr>
    <w:r w:rsidRPr="00561AFB">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0D48" w:rsidRPr="00680D48" w:rsidP="00680D48" w14:paraId="519F84E8" w14:textId="77777777">
    <w:pPr>
      <w:pStyle w:val="Header"/>
      <w:pBdr>
        <w:bottom w:val="single" w:sz="4" w:space="1" w:color="auto"/>
      </w:pBdr>
      <w:tabs>
        <w:tab w:val="clear" w:pos="4513"/>
        <w:tab w:val="clear" w:pos="9027"/>
      </w:tabs>
      <w:jc w:val="center"/>
    </w:pPr>
    <w:r w:rsidRPr="00680D48">
      <w:t>G/SPS/N/FRA/22</w:t>
    </w:r>
  </w:p>
  <w:p w:rsidR="00680D48" w:rsidRPr="00680D48" w:rsidP="00680D48" w14:paraId="64F75040" w14:textId="77777777">
    <w:pPr>
      <w:pStyle w:val="Header"/>
      <w:pBdr>
        <w:bottom w:val="single" w:sz="4" w:space="1" w:color="auto"/>
      </w:pBdr>
      <w:tabs>
        <w:tab w:val="clear" w:pos="4513"/>
        <w:tab w:val="clear" w:pos="9027"/>
      </w:tabs>
      <w:jc w:val="center"/>
    </w:pPr>
  </w:p>
  <w:p w:rsidR="00680D48" w:rsidRPr="00680D48" w:rsidP="00680D48" w14:paraId="007A352A" w14:textId="6FBA9BC9">
    <w:pPr>
      <w:pStyle w:val="Header"/>
      <w:pBdr>
        <w:bottom w:val="single" w:sz="4" w:space="1" w:color="auto"/>
      </w:pBdr>
      <w:tabs>
        <w:tab w:val="clear" w:pos="4513"/>
        <w:tab w:val="clear" w:pos="9027"/>
      </w:tabs>
      <w:jc w:val="center"/>
    </w:pPr>
    <w:r w:rsidRPr="00680D48">
      <w:t xml:space="preserve">- </w:t>
    </w:r>
    <w:r w:rsidRPr="00680D48">
      <w:fldChar w:fldCharType="begin"/>
    </w:r>
    <w:r w:rsidRPr="00680D48">
      <w:instrText xml:space="preserve"> PAGE </w:instrText>
    </w:r>
    <w:r w:rsidRPr="00680D48">
      <w:fldChar w:fldCharType="separate"/>
    </w:r>
    <w:r w:rsidRPr="00680D48">
      <w:t>2</w:t>
    </w:r>
    <w:r w:rsidRPr="00680D48">
      <w:fldChar w:fldCharType="end"/>
    </w:r>
    <w:r w:rsidRPr="00680D48">
      <w:t xml:space="preserve"> -</w:t>
    </w:r>
  </w:p>
  <w:p w:rsidR="00ED2993" w:rsidRPr="00680D48" w:rsidP="00680D48" w14:paraId="1D03CE6B" w14:textId="45E86BB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0D48" w:rsidRPr="00680D48" w:rsidP="00680D48" w14:paraId="73ACB74C" w14:textId="77777777">
    <w:pPr>
      <w:pStyle w:val="Header"/>
      <w:pBdr>
        <w:bottom w:val="single" w:sz="4" w:space="1" w:color="auto"/>
      </w:pBdr>
      <w:tabs>
        <w:tab w:val="clear" w:pos="4513"/>
        <w:tab w:val="clear" w:pos="9027"/>
      </w:tabs>
      <w:jc w:val="center"/>
    </w:pPr>
    <w:r w:rsidRPr="00680D48">
      <w:t>G/SPS/N/FRA/22</w:t>
    </w:r>
  </w:p>
  <w:p w:rsidR="00680D48" w:rsidRPr="00680D48" w:rsidP="00680D48" w14:paraId="6FDB2A08" w14:textId="77777777">
    <w:pPr>
      <w:pStyle w:val="Header"/>
      <w:pBdr>
        <w:bottom w:val="single" w:sz="4" w:space="1" w:color="auto"/>
      </w:pBdr>
      <w:tabs>
        <w:tab w:val="clear" w:pos="4513"/>
        <w:tab w:val="clear" w:pos="9027"/>
      </w:tabs>
      <w:jc w:val="center"/>
    </w:pPr>
  </w:p>
  <w:p w:rsidR="00680D48" w:rsidRPr="00680D48" w:rsidP="00680D48" w14:paraId="0487CE75" w14:textId="4400DAEA">
    <w:pPr>
      <w:pStyle w:val="Header"/>
      <w:pBdr>
        <w:bottom w:val="single" w:sz="4" w:space="1" w:color="auto"/>
      </w:pBdr>
      <w:tabs>
        <w:tab w:val="clear" w:pos="4513"/>
        <w:tab w:val="clear" w:pos="9027"/>
      </w:tabs>
      <w:jc w:val="center"/>
    </w:pPr>
    <w:r w:rsidRPr="00680D48">
      <w:t xml:space="preserve">- </w:t>
    </w:r>
    <w:r w:rsidRPr="00680D48">
      <w:fldChar w:fldCharType="begin"/>
    </w:r>
    <w:r w:rsidRPr="00680D48">
      <w:instrText xml:space="preserve"> PAGE </w:instrText>
    </w:r>
    <w:r w:rsidRPr="00680D48">
      <w:fldChar w:fldCharType="separate"/>
    </w:r>
    <w:r w:rsidRPr="00680D48">
      <w:t>3</w:t>
    </w:r>
    <w:r w:rsidRPr="00680D48">
      <w:fldChar w:fldCharType="end"/>
    </w:r>
    <w:r w:rsidRPr="00680D48">
      <w:t xml:space="preserve"> -</w:t>
    </w:r>
  </w:p>
  <w:p w:rsidR="00DD65B2" w:rsidRPr="00680D48" w:rsidP="00680D48" w14:paraId="6AEF548B" w14:textId="18DA29F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D6BF56A" w14:textId="77777777" w:rsidTr="00E82EC1">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E62437" w:rsidP="00CD682C" w14:paraId="2EBA40F9" w14:textId="77777777">
          <w:pPr>
            <w:rPr>
              <w:noProof/>
              <w:szCs w:val="18"/>
              <w:lang w:eastAsia="en-GB"/>
            </w:rPr>
          </w:pPr>
          <w:bookmarkStart w:id="0" w:name="bmkRestricted" w:colFirst="1" w:colLast="1"/>
        </w:p>
      </w:tc>
      <w:tc>
        <w:tcPr>
          <w:tcW w:w="5448" w:type="dxa"/>
          <w:gridSpan w:val="2"/>
          <w:shd w:val="clear" w:color="auto" w:fill="FFFFFF"/>
          <w:tcMar>
            <w:left w:w="108" w:type="dxa"/>
            <w:right w:w="108" w:type="dxa"/>
          </w:tcMar>
          <w:vAlign w:val="center"/>
        </w:tcPr>
        <w:p w:rsidR="00172B05" w:rsidRPr="00E62437" w:rsidP="00CD682C" w14:paraId="3A5B58D7" w14:textId="57DC039A">
          <w:pPr>
            <w:jc w:val="right"/>
            <w:rPr>
              <w:b/>
              <w:color w:val="FF0000"/>
              <w:szCs w:val="18"/>
            </w:rPr>
          </w:pPr>
          <w:r>
            <w:rPr>
              <w:b/>
              <w:color w:val="FF0000"/>
              <w:szCs w:val="18"/>
            </w:rPr>
            <w:t xml:space="preserve"> </w:t>
          </w:r>
        </w:p>
      </w:tc>
    </w:tr>
    <w:bookmarkEnd w:id="0"/>
    <w:tr w14:paraId="13D6A5C6" w14:textId="77777777" w:rsidTr="00E82EC1">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E62437" w:rsidP="00CD682C" w14:paraId="11B2BE06"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2049" type="#_x0000_t75" style="width:187.5pt;height:57pt;visibility:visible">
                <v:imagedata r:id="rId1" o:title=""/>
              </v:shape>
            </w:pict>
          </w:r>
        </w:p>
      </w:tc>
      <w:tc>
        <w:tcPr>
          <w:tcW w:w="5448" w:type="dxa"/>
          <w:gridSpan w:val="2"/>
          <w:shd w:val="clear" w:color="auto" w:fill="FFFFFF"/>
          <w:tcMar>
            <w:left w:w="108" w:type="dxa"/>
            <w:right w:w="108" w:type="dxa"/>
          </w:tcMar>
        </w:tcPr>
        <w:p w:rsidR="00172B05" w:rsidRPr="00E62437" w:rsidP="00CD682C" w14:paraId="1130AFD8" w14:textId="77777777">
          <w:pPr>
            <w:jc w:val="right"/>
            <w:rPr>
              <w:b/>
              <w:szCs w:val="18"/>
            </w:rPr>
          </w:pPr>
        </w:p>
      </w:tc>
    </w:tr>
    <w:tr w14:paraId="59F8F68E" w14:textId="77777777" w:rsidTr="00E82EC1">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E62437" w:rsidP="00CD682C" w14:paraId="2CA2482A" w14:textId="77777777">
          <w:pPr>
            <w:jc w:val="left"/>
            <w:rPr>
              <w:noProof/>
              <w:szCs w:val="18"/>
              <w:lang w:eastAsia="en-GB"/>
            </w:rPr>
          </w:pPr>
        </w:p>
      </w:tc>
      <w:tc>
        <w:tcPr>
          <w:tcW w:w="5448" w:type="dxa"/>
          <w:gridSpan w:val="2"/>
          <w:shd w:val="clear" w:color="auto" w:fill="FFFFFF"/>
          <w:tcMar>
            <w:left w:w="108" w:type="dxa"/>
            <w:right w:w="108" w:type="dxa"/>
          </w:tcMar>
        </w:tcPr>
        <w:p w:rsidR="00680D48" w:rsidP="001D5B35" w14:paraId="2868B8EC" w14:textId="77777777">
          <w:pPr>
            <w:jc w:val="right"/>
            <w:rPr>
              <w:b/>
              <w:szCs w:val="18"/>
            </w:rPr>
          </w:pPr>
          <w:bookmarkStart w:id="1" w:name="bmkSymbols"/>
          <w:r>
            <w:rPr>
              <w:b/>
              <w:szCs w:val="18"/>
            </w:rPr>
            <w:t>G/SPS/N/FRA/22</w:t>
          </w:r>
        </w:p>
        <w:bookmarkEnd w:id="1"/>
        <w:p w:rsidR="00172B05" w:rsidRPr="00561AFB" w:rsidP="001D5B35" w14:paraId="68B745AD" w14:textId="58F775A2">
          <w:pPr>
            <w:jc w:val="right"/>
            <w:rPr>
              <w:b/>
              <w:szCs w:val="18"/>
            </w:rPr>
          </w:pPr>
        </w:p>
      </w:tc>
    </w:tr>
    <w:tr w14:paraId="556C0594" w14:textId="77777777" w:rsidTr="00E82EC1">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E62437" w:rsidP="00CD682C" w14:paraId="3F179754" w14:textId="77777777">
          <w:pPr>
            <w:rPr>
              <w:szCs w:val="18"/>
            </w:rPr>
          </w:pPr>
        </w:p>
      </w:tc>
      <w:tc>
        <w:tcPr>
          <w:tcW w:w="5448" w:type="dxa"/>
          <w:gridSpan w:val="2"/>
          <w:shd w:val="clear" w:color="auto" w:fill="FFFFFF"/>
          <w:tcMar>
            <w:left w:w="108" w:type="dxa"/>
            <w:right w:w="108" w:type="dxa"/>
          </w:tcMar>
          <w:vAlign w:val="center"/>
        </w:tcPr>
        <w:p w:rsidR="00172B05" w:rsidRPr="00E62437" w:rsidP="00CD682C" w14:paraId="07154105" w14:textId="77777777">
          <w:pPr>
            <w:jc w:val="right"/>
            <w:rPr>
              <w:szCs w:val="18"/>
            </w:rPr>
          </w:pPr>
          <w:bookmarkStart w:id="2" w:name="spsDateDistribution"/>
          <w:bookmarkStart w:id="3" w:name="bmkDate"/>
          <w:bookmarkEnd w:id="2"/>
          <w:r w:rsidRPr="00E62437">
            <w:rPr>
              <w:szCs w:val="18"/>
            </w:rPr>
            <w:t>9 janvier 2026</w:t>
          </w:r>
          <w:bookmarkEnd w:id="3"/>
        </w:p>
      </w:tc>
    </w:tr>
    <w:tr w14:paraId="08345813" w14:textId="77777777" w:rsidTr="00E82EC1">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E62437" w:rsidP="00CD682C" w14:paraId="2C1ED16A" w14:textId="77777777">
          <w:pPr>
            <w:jc w:val="left"/>
            <w:rPr>
              <w:b/>
              <w:szCs w:val="18"/>
            </w:rPr>
          </w:pPr>
          <w:bookmarkStart w:id="4" w:name="bmkSerial"/>
          <w:r>
            <w:rPr>
              <w:rFonts w:ascii="Verdana" w:eastAsia="Verdana" w:hAnsi="Verdana" w:cs="Verdana"/>
              <w:b w:val="0"/>
              <w:color w:val="FF0000"/>
              <w:sz w:val="18"/>
            </w:rPr>
            <w:t>(26-0240)</w:t>
          </w:r>
          <w:bookmarkEnd w:id="4"/>
        </w:p>
      </w:tc>
      <w:tc>
        <w:tcPr>
          <w:tcW w:w="3325" w:type="dxa"/>
          <w:tcBorders>
            <w:bottom w:val="single" w:sz="4" w:space="0" w:color="auto"/>
          </w:tcBorders>
          <w:tcMar>
            <w:top w:w="0" w:type="dxa"/>
            <w:left w:w="108" w:type="dxa"/>
            <w:bottom w:w="57" w:type="dxa"/>
            <w:right w:w="108" w:type="dxa"/>
          </w:tcMar>
          <w:vAlign w:val="bottom"/>
        </w:tcPr>
        <w:p w:rsidR="00172B05" w:rsidRPr="00E62437" w:rsidP="00CD682C" w14:paraId="35549066" w14:textId="77777777">
          <w:pPr>
            <w:jc w:val="right"/>
            <w:rPr>
              <w:szCs w:val="18"/>
            </w:rPr>
          </w:pPr>
          <w:bookmarkStart w:id="5" w:name="bmkTotPages"/>
          <w:r w:rsidRPr="00561AFB">
            <w:rPr>
              <w:bCs/>
              <w:szCs w:val="18"/>
            </w:rPr>
            <w:t>Page:</w:t>
          </w:r>
          <w:r w:rsidRPr="00561AFB">
            <w:rPr>
              <w:bCs/>
              <w:szCs w:val="18"/>
            </w:rPr>
            <w:t xml:space="preserve"> </w:t>
          </w:r>
          <w:r w:rsidRPr="00561AFB">
            <w:rPr>
              <w:bCs/>
              <w:szCs w:val="18"/>
            </w:rPr>
            <w:fldChar w:fldCharType="begin"/>
          </w:r>
          <w:r w:rsidRPr="00561AFB">
            <w:rPr>
              <w:bCs/>
              <w:szCs w:val="18"/>
            </w:rPr>
            <w:instrText xml:space="preserve"> PAGE  \* Arabic  \* MERGEFORMAT </w:instrText>
          </w:r>
          <w:r w:rsidRPr="00561AFB">
            <w:rPr>
              <w:bCs/>
              <w:szCs w:val="18"/>
            </w:rPr>
            <w:fldChar w:fldCharType="separate"/>
          </w:r>
          <w:r w:rsidR="005422A9">
            <w:rPr>
              <w:rFonts w:ascii="Verdana" w:eastAsia="Calibri" w:hAnsi="Verdana"/>
              <w:bCs/>
              <w:noProof/>
              <w:sz w:val="18"/>
              <w:szCs w:val="18"/>
              <w:lang w:val="fr-FR" w:eastAsia="en-US" w:bidi="ar-SA"/>
            </w:rPr>
            <w:t>1</w:t>
          </w:r>
          <w:r w:rsidRPr="00561AFB">
            <w:rPr>
              <w:bCs/>
              <w:szCs w:val="18"/>
            </w:rPr>
            <w:fldChar w:fldCharType="end"/>
          </w:r>
          <w:r w:rsidRPr="00561AFB">
            <w:rPr>
              <w:bCs/>
              <w:szCs w:val="18"/>
            </w:rPr>
            <w:t>/</w:t>
          </w:r>
          <w:r w:rsidRPr="00561AFB">
            <w:rPr>
              <w:bCs/>
              <w:szCs w:val="18"/>
            </w:rPr>
            <w:fldChar w:fldCharType="begin"/>
          </w:r>
          <w:r w:rsidRPr="00561AFB">
            <w:rPr>
              <w:bCs/>
              <w:szCs w:val="18"/>
            </w:rPr>
            <w:instrText xml:space="preserve"> NUMPAGES  \* Arabic  \* MERGEFORMAT </w:instrText>
          </w:r>
          <w:r w:rsidRPr="00561AFB">
            <w:rPr>
              <w:bCs/>
              <w:szCs w:val="18"/>
            </w:rPr>
            <w:fldChar w:fldCharType="separate"/>
          </w:r>
          <w:r w:rsidR="005422A9">
            <w:rPr>
              <w:rFonts w:ascii="Verdana" w:eastAsia="Calibri" w:hAnsi="Verdana"/>
              <w:bCs/>
              <w:noProof/>
              <w:sz w:val="18"/>
              <w:szCs w:val="18"/>
              <w:lang w:val="fr-FR" w:eastAsia="en-US" w:bidi="ar-SA"/>
            </w:rPr>
            <w:t>3</w:t>
          </w:r>
          <w:r w:rsidRPr="00561AFB">
            <w:rPr>
              <w:bCs/>
              <w:szCs w:val="18"/>
            </w:rPr>
            <w:fldChar w:fldCharType="end"/>
          </w:r>
          <w:bookmarkEnd w:id="5"/>
        </w:p>
      </w:tc>
    </w:tr>
    <w:tr w14:paraId="4AFD397B" w14:textId="77777777" w:rsidTr="00E82EC1">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E62437" w:rsidP="00CD682C" w14:paraId="5B237B29" w14:textId="03CD5C1E">
          <w:pPr>
            <w:jc w:val="left"/>
            <w:rPr>
              <w:szCs w:val="18"/>
            </w:rPr>
          </w:pPr>
          <w:bookmarkStart w:id="6" w:name="bmkCommittee"/>
          <w:r>
            <w:rPr>
              <w:b/>
              <w:szCs w:val="18"/>
            </w:rPr>
            <w:t>Comité des mesures sanitaires et phytosanitaires</w:t>
          </w:r>
          <w:bookmarkEnd w:id="6"/>
        </w:p>
      </w:tc>
      <w:tc>
        <w:tcPr>
          <w:tcW w:w="3325" w:type="dxa"/>
          <w:tcBorders>
            <w:top w:val="single" w:sz="4" w:space="0" w:color="auto"/>
          </w:tcBorders>
          <w:tcMar>
            <w:top w:w="113" w:type="dxa"/>
            <w:left w:w="108" w:type="dxa"/>
            <w:bottom w:w="57" w:type="dxa"/>
            <w:right w:w="108" w:type="dxa"/>
          </w:tcMar>
          <w:vAlign w:val="center"/>
        </w:tcPr>
        <w:p w:rsidR="00172B05" w:rsidRPr="00561AFB" w:rsidP="00A42437" w14:paraId="7B38BED0" w14:textId="0CFD4341">
          <w:pPr>
            <w:jc w:val="right"/>
            <w:rPr>
              <w:bCs/>
              <w:szCs w:val="18"/>
            </w:rPr>
          </w:pPr>
          <w:bookmarkStart w:id="7" w:name="bmkLanguage"/>
          <w:r>
            <w:rPr>
              <w:bCs/>
              <w:szCs w:val="18"/>
            </w:rPr>
            <w:t>Original:</w:t>
          </w:r>
          <w:r>
            <w:rPr>
              <w:bCs/>
              <w:szCs w:val="18"/>
            </w:rPr>
            <w:t xml:space="preserve"> français</w:t>
          </w:r>
          <w:bookmarkEnd w:id="7"/>
        </w:p>
      </w:tc>
    </w:tr>
  </w:tbl>
  <w:p w:rsidR="00DD65B2" w:rsidRPr="00561AFB" w14:paraId="6F9310B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E0870B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1446D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0ACB344"/>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CFC8DC78"/>
    <w:numStyleLink w:val="LegalHeadings"/>
  </w:abstractNum>
  <w:abstractNum w:abstractNumId="12">
    <w:nsid w:val="57551E12"/>
    <w:multiLevelType w:val="multilevel"/>
    <w:tmpl w:val="CFC8DC7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848452123">
    <w:abstractNumId w:val="8"/>
  </w:num>
  <w:num w:numId="2" w16cid:durableId="1261989492">
    <w:abstractNumId w:val="3"/>
  </w:num>
  <w:num w:numId="3" w16cid:durableId="1752072122">
    <w:abstractNumId w:val="2"/>
  </w:num>
  <w:num w:numId="4" w16cid:durableId="801534791">
    <w:abstractNumId w:val="1"/>
  </w:num>
  <w:num w:numId="5" w16cid:durableId="60100046">
    <w:abstractNumId w:val="0"/>
  </w:num>
  <w:num w:numId="6" w16cid:durableId="1633555209">
    <w:abstractNumId w:val="12"/>
  </w:num>
  <w:num w:numId="7" w16cid:durableId="1760248872">
    <w:abstractNumId w:val="10"/>
  </w:num>
  <w:num w:numId="8" w16cid:durableId="149949022">
    <w:abstractNumId w:val="13"/>
  </w:num>
  <w:num w:numId="9" w16cid:durableId="1131751922">
    <w:abstractNumId w:val="11"/>
  </w:num>
  <w:num w:numId="10" w16cid:durableId="341786150">
    <w:abstractNumId w:val="11"/>
  </w:num>
  <w:num w:numId="11" w16cid:durableId="1834492206">
    <w:abstractNumId w:val="11"/>
  </w:num>
  <w:num w:numId="12" w16cid:durableId="985550514">
    <w:abstractNumId w:val="11"/>
  </w:num>
  <w:num w:numId="13" w16cid:durableId="1092169359">
    <w:abstractNumId w:val="11"/>
  </w:num>
  <w:num w:numId="14" w16cid:durableId="875704399">
    <w:abstractNumId w:val="11"/>
  </w:num>
  <w:num w:numId="15" w16cid:durableId="1660303790">
    <w:abstractNumId w:val="11"/>
  </w:num>
  <w:num w:numId="16" w16cid:durableId="664435209">
    <w:abstractNumId w:val="11"/>
  </w:num>
  <w:num w:numId="17" w16cid:durableId="212087669">
    <w:abstractNumId w:val="11"/>
  </w:num>
  <w:num w:numId="18" w16cid:durableId="834030858">
    <w:abstractNumId w:val="12"/>
  </w:num>
  <w:num w:numId="19" w16cid:durableId="1552575074">
    <w:abstractNumId w:val="10"/>
  </w:num>
  <w:num w:numId="20" w16cid:durableId="2116246576">
    <w:abstractNumId w:val="10"/>
  </w:num>
  <w:num w:numId="21" w16cid:durableId="344984104">
    <w:abstractNumId w:val="10"/>
  </w:num>
  <w:num w:numId="22" w16cid:durableId="1248151854">
    <w:abstractNumId w:val="10"/>
  </w:num>
  <w:num w:numId="23" w16cid:durableId="230818468">
    <w:abstractNumId w:val="10"/>
  </w:num>
  <w:num w:numId="24" w16cid:durableId="406147246">
    <w:abstractNumId w:val="8"/>
  </w:num>
  <w:num w:numId="25" w16cid:durableId="543293715">
    <w:abstractNumId w:val="3"/>
  </w:num>
  <w:num w:numId="26" w16cid:durableId="2134320178">
    <w:abstractNumId w:val="2"/>
  </w:num>
  <w:num w:numId="27" w16cid:durableId="1734767496">
    <w:abstractNumId w:val="1"/>
  </w:num>
  <w:num w:numId="28" w16cid:durableId="866137505">
    <w:abstractNumId w:val="0"/>
  </w:num>
  <w:num w:numId="29" w16cid:durableId="46805191">
    <w:abstractNumId w:val="10"/>
  </w:num>
  <w:num w:numId="30" w16cid:durableId="1891185697">
    <w:abstractNumId w:val="13"/>
  </w:num>
  <w:num w:numId="31" w16cid:durableId="1743869476">
    <w:abstractNumId w:val="9"/>
  </w:num>
  <w:num w:numId="32" w16cid:durableId="495995870">
    <w:abstractNumId w:val="7"/>
  </w:num>
  <w:num w:numId="33" w16cid:durableId="552810258">
    <w:abstractNumId w:val="6"/>
  </w:num>
  <w:num w:numId="34" w16cid:durableId="2072190591">
    <w:abstractNumId w:val="5"/>
  </w:num>
  <w:num w:numId="35" w16cid:durableId="1492405915">
    <w:abstractNumId w:val="4"/>
  </w:num>
  <w:num w:numId="36" w16cid:durableId="3410548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5894657">
    <w:abstractNumId w:val="14"/>
  </w:num>
  <w:num w:numId="38" w16cid:durableId="22757547">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C220F"/>
    <w:rsid w:val="000074D5"/>
    <w:rsid w:val="0002424F"/>
    <w:rsid w:val="00051172"/>
    <w:rsid w:val="00067A01"/>
    <w:rsid w:val="00067D73"/>
    <w:rsid w:val="00071B26"/>
    <w:rsid w:val="000A7098"/>
    <w:rsid w:val="000C220F"/>
    <w:rsid w:val="000C3951"/>
    <w:rsid w:val="000C724C"/>
    <w:rsid w:val="000D23F0"/>
    <w:rsid w:val="000E24C5"/>
    <w:rsid w:val="000F3D5B"/>
    <w:rsid w:val="000F5EAC"/>
    <w:rsid w:val="00104D9E"/>
    <w:rsid w:val="0010696E"/>
    <w:rsid w:val="00114B29"/>
    <w:rsid w:val="001171A2"/>
    <w:rsid w:val="00120B96"/>
    <w:rsid w:val="001273FC"/>
    <w:rsid w:val="001338F0"/>
    <w:rsid w:val="0014012F"/>
    <w:rsid w:val="00172B05"/>
    <w:rsid w:val="001834B8"/>
    <w:rsid w:val="001B50DF"/>
    <w:rsid w:val="001D5B35"/>
    <w:rsid w:val="001D7618"/>
    <w:rsid w:val="002119AB"/>
    <w:rsid w:val="002149CB"/>
    <w:rsid w:val="00217628"/>
    <w:rsid w:val="002242B5"/>
    <w:rsid w:val="00255119"/>
    <w:rsid w:val="00287066"/>
    <w:rsid w:val="00295BF7"/>
    <w:rsid w:val="002D5A5B"/>
    <w:rsid w:val="003024B5"/>
    <w:rsid w:val="003267CD"/>
    <w:rsid w:val="00334600"/>
    <w:rsid w:val="00337700"/>
    <w:rsid w:val="003422F5"/>
    <w:rsid w:val="00342A86"/>
    <w:rsid w:val="003553C7"/>
    <w:rsid w:val="00371F55"/>
    <w:rsid w:val="003A0E78"/>
    <w:rsid w:val="003A19CB"/>
    <w:rsid w:val="003B6D4C"/>
    <w:rsid w:val="003C2FB8"/>
    <w:rsid w:val="003D2352"/>
    <w:rsid w:val="003F0353"/>
    <w:rsid w:val="00405DC4"/>
    <w:rsid w:val="00410C09"/>
    <w:rsid w:val="0041125A"/>
    <w:rsid w:val="004117C1"/>
    <w:rsid w:val="0041737B"/>
    <w:rsid w:val="0043612A"/>
    <w:rsid w:val="0045606F"/>
    <w:rsid w:val="00460DEC"/>
    <w:rsid w:val="004A030D"/>
    <w:rsid w:val="004B2C3B"/>
    <w:rsid w:val="004D5FBF"/>
    <w:rsid w:val="005422A9"/>
    <w:rsid w:val="00543FAF"/>
    <w:rsid w:val="00550137"/>
    <w:rsid w:val="00561AFB"/>
    <w:rsid w:val="005631BA"/>
    <w:rsid w:val="00565AAC"/>
    <w:rsid w:val="005677B2"/>
    <w:rsid w:val="00571EE1"/>
    <w:rsid w:val="00585782"/>
    <w:rsid w:val="00592965"/>
    <w:rsid w:val="00597B94"/>
    <w:rsid w:val="005A3E39"/>
    <w:rsid w:val="005B2ABA"/>
    <w:rsid w:val="005B571A"/>
    <w:rsid w:val="005C6D4E"/>
    <w:rsid w:val="005D21E5"/>
    <w:rsid w:val="005E14C9"/>
    <w:rsid w:val="00601B13"/>
    <w:rsid w:val="006248DB"/>
    <w:rsid w:val="00674833"/>
    <w:rsid w:val="00680D48"/>
    <w:rsid w:val="006A41F1"/>
    <w:rsid w:val="006A4BAD"/>
    <w:rsid w:val="006E0C67"/>
    <w:rsid w:val="006E5050"/>
    <w:rsid w:val="00704767"/>
    <w:rsid w:val="00726D50"/>
    <w:rsid w:val="00727F5B"/>
    <w:rsid w:val="00735ADA"/>
    <w:rsid w:val="007658A0"/>
    <w:rsid w:val="00795114"/>
    <w:rsid w:val="007A3B79"/>
    <w:rsid w:val="007A5264"/>
    <w:rsid w:val="007A761F"/>
    <w:rsid w:val="007B4290"/>
    <w:rsid w:val="007B7BB1"/>
    <w:rsid w:val="007C4766"/>
    <w:rsid w:val="007C72D7"/>
    <w:rsid w:val="007D39B5"/>
    <w:rsid w:val="00817E7E"/>
    <w:rsid w:val="00834FB6"/>
    <w:rsid w:val="008402D9"/>
    <w:rsid w:val="00842D59"/>
    <w:rsid w:val="0085388D"/>
    <w:rsid w:val="00885409"/>
    <w:rsid w:val="00894675"/>
    <w:rsid w:val="008A1305"/>
    <w:rsid w:val="008A5F54"/>
    <w:rsid w:val="008C312F"/>
    <w:rsid w:val="008C6AD2"/>
    <w:rsid w:val="00903A6F"/>
    <w:rsid w:val="009112F2"/>
    <w:rsid w:val="0091417D"/>
    <w:rsid w:val="009145A1"/>
    <w:rsid w:val="009271D8"/>
    <w:rsid w:val="009304CB"/>
    <w:rsid w:val="0093775F"/>
    <w:rsid w:val="00966CFA"/>
    <w:rsid w:val="009A0D78"/>
    <w:rsid w:val="009A3B68"/>
    <w:rsid w:val="009A3D67"/>
    <w:rsid w:val="009A58E6"/>
    <w:rsid w:val="009B0F67"/>
    <w:rsid w:val="009C7BDD"/>
    <w:rsid w:val="009D63FB"/>
    <w:rsid w:val="009F3C58"/>
    <w:rsid w:val="009F491D"/>
    <w:rsid w:val="00A047EB"/>
    <w:rsid w:val="00A21DC7"/>
    <w:rsid w:val="00A34273"/>
    <w:rsid w:val="00A359C9"/>
    <w:rsid w:val="00A37C79"/>
    <w:rsid w:val="00A42437"/>
    <w:rsid w:val="00A46611"/>
    <w:rsid w:val="00A470D3"/>
    <w:rsid w:val="00A60556"/>
    <w:rsid w:val="00A67526"/>
    <w:rsid w:val="00A73F8C"/>
    <w:rsid w:val="00A947E6"/>
    <w:rsid w:val="00AB4AA3"/>
    <w:rsid w:val="00AC7C4D"/>
    <w:rsid w:val="00AD1003"/>
    <w:rsid w:val="00AE3C0C"/>
    <w:rsid w:val="00AF33E8"/>
    <w:rsid w:val="00AF4AE6"/>
    <w:rsid w:val="00B00332"/>
    <w:rsid w:val="00B016F2"/>
    <w:rsid w:val="00B21A66"/>
    <w:rsid w:val="00B24B85"/>
    <w:rsid w:val="00B30392"/>
    <w:rsid w:val="00B45F9E"/>
    <w:rsid w:val="00B46156"/>
    <w:rsid w:val="00B50024"/>
    <w:rsid w:val="00B74711"/>
    <w:rsid w:val="00B77605"/>
    <w:rsid w:val="00B83FE6"/>
    <w:rsid w:val="00B86771"/>
    <w:rsid w:val="00B970B3"/>
    <w:rsid w:val="00BC17E5"/>
    <w:rsid w:val="00BC2650"/>
    <w:rsid w:val="00BF090A"/>
    <w:rsid w:val="00BF0D52"/>
    <w:rsid w:val="00C2230C"/>
    <w:rsid w:val="00C24CA5"/>
    <w:rsid w:val="00C34F2D"/>
    <w:rsid w:val="00C47345"/>
    <w:rsid w:val="00C5199B"/>
    <w:rsid w:val="00C63E9C"/>
    <w:rsid w:val="00C65229"/>
    <w:rsid w:val="00C67AA4"/>
    <w:rsid w:val="00C71274"/>
    <w:rsid w:val="00C86917"/>
    <w:rsid w:val="00C977AA"/>
    <w:rsid w:val="00CB2591"/>
    <w:rsid w:val="00CD0195"/>
    <w:rsid w:val="00CD2551"/>
    <w:rsid w:val="00CD5EC3"/>
    <w:rsid w:val="00CD682C"/>
    <w:rsid w:val="00CE1C9D"/>
    <w:rsid w:val="00D420F2"/>
    <w:rsid w:val="00D65AF6"/>
    <w:rsid w:val="00D66DCB"/>
    <w:rsid w:val="00D66F5C"/>
    <w:rsid w:val="00D821AB"/>
    <w:rsid w:val="00D82AF6"/>
    <w:rsid w:val="00D84327"/>
    <w:rsid w:val="00DB47DD"/>
    <w:rsid w:val="00DB7CB0"/>
    <w:rsid w:val="00DD1BF7"/>
    <w:rsid w:val="00DD2028"/>
    <w:rsid w:val="00DD507B"/>
    <w:rsid w:val="00DD65B2"/>
    <w:rsid w:val="00E205CA"/>
    <w:rsid w:val="00E43BE7"/>
    <w:rsid w:val="00E464CD"/>
    <w:rsid w:val="00E62437"/>
    <w:rsid w:val="00E669DC"/>
    <w:rsid w:val="00E80F91"/>
    <w:rsid w:val="00E81A56"/>
    <w:rsid w:val="00E827D3"/>
    <w:rsid w:val="00E82EC1"/>
    <w:rsid w:val="00E8326B"/>
    <w:rsid w:val="00E864B3"/>
    <w:rsid w:val="00E9705F"/>
    <w:rsid w:val="00E97806"/>
    <w:rsid w:val="00EA1572"/>
    <w:rsid w:val="00EA27E2"/>
    <w:rsid w:val="00EB1D8F"/>
    <w:rsid w:val="00EB4982"/>
    <w:rsid w:val="00ED2993"/>
    <w:rsid w:val="00EE26BA"/>
    <w:rsid w:val="00EE50B7"/>
    <w:rsid w:val="00EF6A24"/>
    <w:rsid w:val="00F11625"/>
    <w:rsid w:val="00F11F34"/>
    <w:rsid w:val="00F220FC"/>
    <w:rsid w:val="00F325A3"/>
    <w:rsid w:val="00F4655D"/>
    <w:rsid w:val="00F6594D"/>
    <w:rsid w:val="00F84BAB"/>
    <w:rsid w:val="00F854DF"/>
    <w:rsid w:val="00F872AD"/>
    <w:rsid w:val="00F94FC2"/>
    <w:rsid w:val="00FC4ECA"/>
    <w:rsid w:val="00FE550F"/>
    <w:rsid w:val="00FF0748"/>
    <w:rsid w:val="00FF5A8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56AE62B"/>
  <w15:docId w15:val="{2238CCEB-9392-47A2-B243-B22134E36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1AFB"/>
    <w:pPr>
      <w:jc w:val="both"/>
    </w:pPr>
    <w:rPr>
      <w:rFonts w:ascii="Verdana" w:hAnsi="Verdana"/>
      <w:sz w:val="18"/>
      <w:szCs w:val="22"/>
      <w:lang w:val="fr-FR"/>
    </w:rPr>
  </w:style>
  <w:style w:type="paragraph" w:styleId="Heading1">
    <w:name w:val="heading 1"/>
    <w:basedOn w:val="Normal"/>
    <w:next w:val="Heading2"/>
    <w:link w:val="Heading1Char"/>
    <w:uiPriority w:val="2"/>
    <w:qFormat/>
    <w:rsid w:val="00561AFB"/>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561AFB"/>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561AFB"/>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561AFB"/>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561AFB"/>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561AFB"/>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561AFB"/>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561AFB"/>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561AFB"/>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561AFB"/>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561AFB"/>
    <w:rPr>
      <w:rFonts w:ascii="Verdana" w:eastAsia="Times New Roman" w:hAnsi="Verdana"/>
      <w:b/>
      <w:color w:val="006283"/>
      <w:sz w:val="18"/>
      <w:szCs w:val="22"/>
      <w:lang w:val="fr-FR"/>
    </w:rPr>
  </w:style>
  <w:style w:type="character" w:customStyle="1" w:styleId="Heading2Char">
    <w:name w:val="Heading 2 Char"/>
    <w:link w:val="Heading2"/>
    <w:uiPriority w:val="2"/>
    <w:rsid w:val="00561AFB"/>
    <w:rPr>
      <w:rFonts w:ascii="Verdana" w:eastAsia="Times New Roman" w:hAnsi="Verdana"/>
      <w:b/>
      <w:bCs/>
      <w:color w:val="006283"/>
      <w:sz w:val="18"/>
      <w:szCs w:val="26"/>
      <w:lang w:val="fr-FR"/>
    </w:rPr>
  </w:style>
  <w:style w:type="character" w:customStyle="1" w:styleId="Heading3Char">
    <w:name w:val="Heading 3 Char"/>
    <w:link w:val="Heading3"/>
    <w:uiPriority w:val="2"/>
    <w:rsid w:val="00561AFB"/>
    <w:rPr>
      <w:rFonts w:ascii="Verdana" w:eastAsia="Times New Roman" w:hAnsi="Verdana"/>
      <w:b/>
      <w:bCs/>
      <w:color w:val="006283"/>
      <w:sz w:val="18"/>
      <w:szCs w:val="22"/>
      <w:lang w:val="fr-FR"/>
    </w:rPr>
  </w:style>
  <w:style w:type="character" w:customStyle="1" w:styleId="Heading4Char">
    <w:name w:val="Heading 4 Char"/>
    <w:link w:val="Heading4"/>
    <w:uiPriority w:val="2"/>
    <w:rsid w:val="00561AFB"/>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561AFB"/>
    <w:rPr>
      <w:rFonts w:ascii="Verdana" w:eastAsia="Times New Roman" w:hAnsi="Verdana"/>
      <w:b/>
      <w:iCs/>
      <w:color w:val="006283"/>
      <w:sz w:val="18"/>
      <w:szCs w:val="22"/>
      <w:lang w:val="fr-FR"/>
    </w:rPr>
  </w:style>
  <w:style w:type="character" w:customStyle="1" w:styleId="Heading7Char">
    <w:name w:val="Heading 7 Char"/>
    <w:link w:val="Heading7"/>
    <w:uiPriority w:val="2"/>
    <w:rsid w:val="00561AFB"/>
    <w:rPr>
      <w:rFonts w:ascii="Verdana" w:eastAsia="Times New Roman" w:hAnsi="Verdana"/>
      <w:b/>
      <w:iCs/>
      <w:color w:val="006283"/>
      <w:sz w:val="18"/>
      <w:szCs w:val="22"/>
      <w:lang w:val="fr-FR"/>
    </w:rPr>
  </w:style>
  <w:style w:type="character" w:customStyle="1" w:styleId="Heading8Char">
    <w:name w:val="Heading 8 Char"/>
    <w:link w:val="Heading8"/>
    <w:uiPriority w:val="2"/>
    <w:rsid w:val="00561AFB"/>
    <w:rPr>
      <w:rFonts w:ascii="Verdana" w:eastAsia="Times New Roman" w:hAnsi="Verdana"/>
      <w:b/>
      <w:i/>
      <w:color w:val="006283"/>
      <w:sz w:val="18"/>
      <w:lang w:val="fr-FR"/>
    </w:rPr>
  </w:style>
  <w:style w:type="character" w:customStyle="1" w:styleId="Heading9Char">
    <w:name w:val="Heading 9 Char"/>
    <w:link w:val="Heading9"/>
    <w:uiPriority w:val="2"/>
    <w:rsid w:val="00561AFB"/>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561AFB"/>
    <w:rPr>
      <w:rFonts w:ascii="Tahoma" w:hAnsi="Tahoma" w:cs="Tahoma"/>
      <w:sz w:val="16"/>
      <w:szCs w:val="16"/>
    </w:rPr>
  </w:style>
  <w:style w:type="character" w:customStyle="1" w:styleId="BalloonTextChar">
    <w:name w:val="Balloon Text Char"/>
    <w:link w:val="BalloonText"/>
    <w:uiPriority w:val="99"/>
    <w:semiHidden/>
    <w:rsid w:val="00561AFB"/>
    <w:rPr>
      <w:rFonts w:ascii="Tahoma" w:hAnsi="Tahoma" w:cs="Tahoma"/>
      <w:sz w:val="16"/>
      <w:szCs w:val="16"/>
      <w:lang w:val="fr-FR"/>
    </w:rPr>
  </w:style>
  <w:style w:type="paragraph" w:customStyle="1" w:styleId="Answer">
    <w:name w:val="Answer"/>
    <w:basedOn w:val="Normal"/>
    <w:link w:val="AnswerChar"/>
    <w:uiPriority w:val="6"/>
    <w:qFormat/>
    <w:rsid w:val="00561AFB"/>
    <w:pPr>
      <w:spacing w:after="240"/>
      <w:ind w:left="1077"/>
    </w:pPr>
  </w:style>
  <w:style w:type="character" w:customStyle="1" w:styleId="AnswerChar">
    <w:name w:val="Answer Char"/>
    <w:link w:val="Answer"/>
    <w:uiPriority w:val="6"/>
    <w:rsid w:val="00561AFB"/>
    <w:rPr>
      <w:rFonts w:ascii="Verdana" w:hAnsi="Verdana"/>
      <w:sz w:val="18"/>
      <w:szCs w:val="22"/>
      <w:lang w:val="fr-FR"/>
    </w:rPr>
  </w:style>
  <w:style w:type="paragraph" w:styleId="BodyText">
    <w:name w:val="Body Text"/>
    <w:basedOn w:val="Normal"/>
    <w:link w:val="BodyTextChar"/>
    <w:uiPriority w:val="1"/>
    <w:qFormat/>
    <w:rsid w:val="00561AFB"/>
    <w:pPr>
      <w:numPr>
        <w:ilvl w:val="6"/>
        <w:numId w:val="3"/>
      </w:numPr>
      <w:spacing w:after="240"/>
    </w:pPr>
  </w:style>
  <w:style w:type="character" w:customStyle="1" w:styleId="BodyTextChar">
    <w:name w:val="Body Text Char"/>
    <w:link w:val="BodyText"/>
    <w:uiPriority w:val="1"/>
    <w:rsid w:val="00561AFB"/>
    <w:rPr>
      <w:rFonts w:ascii="Verdana" w:hAnsi="Verdana"/>
      <w:sz w:val="18"/>
      <w:szCs w:val="22"/>
      <w:lang w:val="fr-FR"/>
    </w:rPr>
  </w:style>
  <w:style w:type="paragraph" w:styleId="BodyText2">
    <w:name w:val="Body Text 2"/>
    <w:basedOn w:val="Normal"/>
    <w:link w:val="BodyText2Char"/>
    <w:uiPriority w:val="1"/>
    <w:qFormat/>
    <w:rsid w:val="00561AFB"/>
    <w:pPr>
      <w:numPr>
        <w:ilvl w:val="7"/>
        <w:numId w:val="3"/>
      </w:numPr>
      <w:spacing w:after="240"/>
    </w:pPr>
  </w:style>
  <w:style w:type="character" w:customStyle="1" w:styleId="BodyText2Char">
    <w:name w:val="Body Text 2 Char"/>
    <w:link w:val="BodyText2"/>
    <w:uiPriority w:val="1"/>
    <w:rsid w:val="00561AFB"/>
    <w:rPr>
      <w:rFonts w:ascii="Verdana" w:hAnsi="Verdana"/>
      <w:sz w:val="18"/>
      <w:szCs w:val="22"/>
      <w:lang w:val="fr-FR"/>
    </w:rPr>
  </w:style>
  <w:style w:type="paragraph" w:styleId="BodyText3">
    <w:name w:val="Body Text 3"/>
    <w:basedOn w:val="Normal"/>
    <w:link w:val="BodyText3Char"/>
    <w:uiPriority w:val="1"/>
    <w:qFormat/>
    <w:rsid w:val="00561AFB"/>
    <w:pPr>
      <w:numPr>
        <w:ilvl w:val="8"/>
        <w:numId w:val="3"/>
      </w:numPr>
      <w:spacing w:after="240"/>
    </w:pPr>
    <w:rPr>
      <w:szCs w:val="16"/>
    </w:rPr>
  </w:style>
  <w:style w:type="character" w:customStyle="1" w:styleId="BodyText3Char">
    <w:name w:val="Body Text 3 Char"/>
    <w:link w:val="BodyText3"/>
    <w:uiPriority w:val="1"/>
    <w:rsid w:val="00561AFB"/>
    <w:rPr>
      <w:rFonts w:ascii="Verdana" w:hAnsi="Verdana"/>
      <w:sz w:val="18"/>
      <w:szCs w:val="16"/>
      <w:lang w:val="fr-FR"/>
    </w:rPr>
  </w:style>
  <w:style w:type="paragraph" w:styleId="Caption">
    <w:name w:val="caption"/>
    <w:basedOn w:val="Normal"/>
    <w:next w:val="Normal"/>
    <w:uiPriority w:val="6"/>
    <w:qFormat/>
    <w:rsid w:val="00561AFB"/>
    <w:pPr>
      <w:keepNext/>
      <w:spacing w:before="120" w:after="120"/>
      <w:jc w:val="left"/>
    </w:pPr>
    <w:rPr>
      <w:rFonts w:eastAsia="Times New Roman"/>
      <w:b/>
      <w:bCs/>
      <w:color w:val="006283"/>
      <w:szCs w:val="20"/>
      <w:lang w:eastAsia="en-GB"/>
    </w:rPr>
  </w:style>
  <w:style w:type="character" w:styleId="EndnoteReference">
    <w:name w:val="endnote reference"/>
    <w:uiPriority w:val="49"/>
    <w:rsid w:val="00561AFB"/>
    <w:rPr>
      <w:vertAlign w:val="superscript"/>
      <w:lang w:val="fr-FR"/>
    </w:rPr>
  </w:style>
  <w:style w:type="paragraph" w:styleId="FootnoteText">
    <w:name w:val="footnote text"/>
    <w:basedOn w:val="Normal"/>
    <w:link w:val="FootnoteTextChar"/>
    <w:uiPriority w:val="5"/>
    <w:rsid w:val="00561AFB"/>
    <w:pPr>
      <w:ind w:firstLine="567"/>
      <w:jc w:val="left"/>
    </w:pPr>
    <w:rPr>
      <w:sz w:val="16"/>
      <w:szCs w:val="18"/>
      <w:lang w:eastAsia="en-GB"/>
    </w:rPr>
  </w:style>
  <w:style w:type="character" w:customStyle="1" w:styleId="FootnoteTextChar">
    <w:name w:val="Footnote Text Char"/>
    <w:link w:val="FootnoteText"/>
    <w:uiPriority w:val="5"/>
    <w:rsid w:val="00561AFB"/>
    <w:rPr>
      <w:rFonts w:ascii="Verdana" w:hAnsi="Verdana"/>
      <w:sz w:val="16"/>
      <w:szCs w:val="18"/>
      <w:lang w:val="fr-FR" w:eastAsia="en-GB"/>
    </w:rPr>
  </w:style>
  <w:style w:type="paragraph" w:styleId="EndnoteText">
    <w:name w:val="endnote text"/>
    <w:basedOn w:val="FootnoteText"/>
    <w:link w:val="EndnoteTextChar"/>
    <w:uiPriority w:val="49"/>
    <w:rsid w:val="00561AFB"/>
    <w:rPr>
      <w:szCs w:val="20"/>
    </w:rPr>
  </w:style>
  <w:style w:type="character" w:customStyle="1" w:styleId="EndnoteTextChar">
    <w:name w:val="Endnote Text Char"/>
    <w:link w:val="EndnoteText"/>
    <w:uiPriority w:val="49"/>
    <w:rsid w:val="00561AFB"/>
    <w:rPr>
      <w:rFonts w:ascii="Verdana" w:hAnsi="Verdana"/>
      <w:sz w:val="16"/>
      <w:lang w:val="fr-FR" w:eastAsia="en-GB"/>
    </w:rPr>
  </w:style>
  <w:style w:type="paragraph" w:customStyle="1" w:styleId="FollowUp">
    <w:name w:val="FollowUp"/>
    <w:basedOn w:val="Normal"/>
    <w:link w:val="FollowUpChar"/>
    <w:uiPriority w:val="6"/>
    <w:qFormat/>
    <w:rsid w:val="00561AFB"/>
    <w:pPr>
      <w:spacing w:after="240"/>
      <w:ind w:left="720"/>
    </w:pPr>
    <w:rPr>
      <w:i/>
    </w:rPr>
  </w:style>
  <w:style w:type="character" w:customStyle="1" w:styleId="FollowUpChar">
    <w:name w:val="FollowUp Char"/>
    <w:link w:val="FollowUp"/>
    <w:uiPriority w:val="6"/>
    <w:rsid w:val="00561AFB"/>
    <w:rPr>
      <w:rFonts w:ascii="Verdana" w:hAnsi="Verdana"/>
      <w:i/>
      <w:sz w:val="18"/>
      <w:szCs w:val="22"/>
      <w:lang w:val="fr-FR"/>
    </w:rPr>
  </w:style>
  <w:style w:type="paragraph" w:styleId="Footer">
    <w:name w:val="footer"/>
    <w:basedOn w:val="Normal"/>
    <w:link w:val="FooterChar"/>
    <w:uiPriority w:val="3"/>
    <w:rsid w:val="00561AFB"/>
    <w:pPr>
      <w:tabs>
        <w:tab w:val="center" w:pos="4513"/>
        <w:tab w:val="right" w:pos="9027"/>
      </w:tabs>
    </w:pPr>
    <w:rPr>
      <w:szCs w:val="18"/>
      <w:lang w:eastAsia="en-GB"/>
    </w:rPr>
  </w:style>
  <w:style w:type="character" w:customStyle="1" w:styleId="FooterChar">
    <w:name w:val="Footer Char"/>
    <w:link w:val="Footer"/>
    <w:uiPriority w:val="3"/>
    <w:rsid w:val="00561AFB"/>
    <w:rPr>
      <w:rFonts w:ascii="Verdana" w:hAnsi="Verdana"/>
      <w:sz w:val="18"/>
      <w:szCs w:val="18"/>
      <w:lang w:val="fr-FR" w:eastAsia="en-GB"/>
    </w:rPr>
  </w:style>
  <w:style w:type="paragraph" w:customStyle="1" w:styleId="FootnoteQuotation">
    <w:name w:val="Footnote Quotation"/>
    <w:basedOn w:val="FootnoteText"/>
    <w:uiPriority w:val="5"/>
    <w:rsid w:val="00561AFB"/>
    <w:pPr>
      <w:ind w:left="567" w:right="567" w:firstLine="0"/>
    </w:pPr>
  </w:style>
  <w:style w:type="character" w:styleId="FootnoteReference">
    <w:name w:val="footnote reference"/>
    <w:uiPriority w:val="5"/>
    <w:rsid w:val="00561AFB"/>
    <w:rPr>
      <w:vertAlign w:val="superscript"/>
      <w:lang w:val="fr-FR"/>
    </w:rPr>
  </w:style>
  <w:style w:type="paragraph" w:styleId="Header">
    <w:name w:val="header"/>
    <w:basedOn w:val="Normal"/>
    <w:link w:val="HeaderChar"/>
    <w:uiPriority w:val="3"/>
    <w:rsid w:val="00561AFB"/>
    <w:pPr>
      <w:tabs>
        <w:tab w:val="center" w:pos="4513"/>
        <w:tab w:val="right" w:pos="9027"/>
      </w:tabs>
      <w:jc w:val="left"/>
    </w:pPr>
    <w:rPr>
      <w:szCs w:val="18"/>
      <w:lang w:eastAsia="en-GB"/>
    </w:rPr>
  </w:style>
  <w:style w:type="character" w:customStyle="1" w:styleId="HeaderChar">
    <w:name w:val="Header Char"/>
    <w:link w:val="Header"/>
    <w:uiPriority w:val="3"/>
    <w:rsid w:val="00561AFB"/>
    <w:rPr>
      <w:rFonts w:ascii="Verdana" w:hAnsi="Verdana"/>
      <w:sz w:val="18"/>
      <w:szCs w:val="18"/>
      <w:lang w:val="fr-FR" w:eastAsia="en-GB"/>
    </w:rPr>
  </w:style>
  <w:style w:type="numbering" w:customStyle="1" w:styleId="LegalHeadings">
    <w:name w:val="LegalHeadings"/>
    <w:uiPriority w:val="99"/>
    <w:rsid w:val="00561AFB"/>
    <w:pPr>
      <w:numPr>
        <w:numId w:val="6"/>
      </w:numPr>
    </w:pPr>
  </w:style>
  <w:style w:type="paragraph" w:styleId="ListBullet">
    <w:name w:val="List Bullet"/>
    <w:basedOn w:val="Normal"/>
    <w:uiPriority w:val="1"/>
    <w:rsid w:val="00561AFB"/>
    <w:pPr>
      <w:numPr>
        <w:numId w:val="5"/>
      </w:numPr>
      <w:tabs>
        <w:tab w:val="left" w:pos="567"/>
      </w:tabs>
      <w:spacing w:after="240"/>
      <w:contextualSpacing/>
    </w:pPr>
  </w:style>
  <w:style w:type="paragraph" w:styleId="ListBullet2">
    <w:name w:val="List Bullet 2"/>
    <w:basedOn w:val="Normal"/>
    <w:uiPriority w:val="1"/>
    <w:rsid w:val="00561AFB"/>
    <w:pPr>
      <w:numPr>
        <w:ilvl w:val="1"/>
        <w:numId w:val="5"/>
      </w:numPr>
      <w:tabs>
        <w:tab w:val="left" w:pos="907"/>
      </w:tabs>
      <w:spacing w:after="240"/>
      <w:contextualSpacing/>
    </w:pPr>
  </w:style>
  <w:style w:type="paragraph" w:styleId="ListBullet3">
    <w:name w:val="List Bullet 3"/>
    <w:basedOn w:val="Normal"/>
    <w:uiPriority w:val="1"/>
    <w:rsid w:val="00561AFB"/>
    <w:pPr>
      <w:numPr>
        <w:ilvl w:val="2"/>
        <w:numId w:val="5"/>
      </w:numPr>
      <w:tabs>
        <w:tab w:val="left" w:pos="1247"/>
      </w:tabs>
      <w:spacing w:after="240"/>
      <w:contextualSpacing/>
    </w:pPr>
  </w:style>
  <w:style w:type="paragraph" w:styleId="ListBullet4">
    <w:name w:val="List Bullet 4"/>
    <w:basedOn w:val="Normal"/>
    <w:uiPriority w:val="1"/>
    <w:rsid w:val="00561AFB"/>
    <w:pPr>
      <w:numPr>
        <w:ilvl w:val="3"/>
        <w:numId w:val="5"/>
      </w:numPr>
      <w:tabs>
        <w:tab w:val="left" w:pos="1587"/>
      </w:tabs>
      <w:spacing w:after="240"/>
      <w:contextualSpacing/>
    </w:pPr>
  </w:style>
  <w:style w:type="paragraph" w:styleId="ListBullet5">
    <w:name w:val="List Bullet 5"/>
    <w:basedOn w:val="Normal"/>
    <w:uiPriority w:val="1"/>
    <w:rsid w:val="00561AFB"/>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561AFB"/>
    <w:pPr>
      <w:ind w:left="720"/>
      <w:contextualSpacing/>
    </w:pPr>
  </w:style>
  <w:style w:type="numbering" w:customStyle="1" w:styleId="ListBullets">
    <w:name w:val="ListBullets"/>
    <w:uiPriority w:val="99"/>
    <w:rsid w:val="00561AFB"/>
    <w:pPr>
      <w:numPr>
        <w:numId w:val="7"/>
      </w:numPr>
    </w:pPr>
  </w:style>
  <w:style w:type="paragraph" w:customStyle="1" w:styleId="Quotation">
    <w:name w:val="Quotation"/>
    <w:basedOn w:val="Normal"/>
    <w:uiPriority w:val="5"/>
    <w:qFormat/>
    <w:rsid w:val="00561AFB"/>
    <w:pPr>
      <w:spacing w:after="240"/>
      <w:ind w:left="567" w:right="567"/>
    </w:pPr>
    <w:rPr>
      <w:szCs w:val="18"/>
      <w:lang w:eastAsia="en-GB"/>
    </w:rPr>
  </w:style>
  <w:style w:type="paragraph" w:customStyle="1" w:styleId="QuotationDouble">
    <w:name w:val="Quotation Double"/>
    <w:basedOn w:val="Normal"/>
    <w:uiPriority w:val="5"/>
    <w:qFormat/>
    <w:rsid w:val="00561AFB"/>
    <w:pPr>
      <w:spacing w:after="240"/>
      <w:ind w:left="1134" w:right="1134"/>
    </w:pPr>
    <w:rPr>
      <w:szCs w:val="18"/>
      <w:lang w:eastAsia="en-GB"/>
    </w:rPr>
  </w:style>
  <w:style w:type="paragraph" w:styleId="Subtitle">
    <w:name w:val="Subtitle"/>
    <w:basedOn w:val="Normal"/>
    <w:next w:val="Normal"/>
    <w:link w:val="SubtitleChar"/>
    <w:uiPriority w:val="6"/>
    <w:qFormat/>
    <w:rsid w:val="00561AFB"/>
    <w:pPr>
      <w:numPr>
        <w:ilvl w:val="1"/>
      </w:numPr>
    </w:pPr>
    <w:rPr>
      <w:rFonts w:eastAsia="Times New Roman"/>
      <w:b/>
      <w:iCs/>
      <w:szCs w:val="24"/>
    </w:rPr>
  </w:style>
  <w:style w:type="character" w:customStyle="1" w:styleId="SubtitleChar">
    <w:name w:val="Subtitle Char"/>
    <w:link w:val="Subtitle"/>
    <w:uiPriority w:val="6"/>
    <w:rsid w:val="00561AFB"/>
    <w:rPr>
      <w:rFonts w:ascii="Verdana" w:eastAsia="Times New Roman" w:hAnsi="Verdana"/>
      <w:b/>
      <w:iCs/>
      <w:sz w:val="18"/>
      <w:szCs w:val="24"/>
      <w:lang w:val="fr-FR"/>
    </w:rPr>
  </w:style>
  <w:style w:type="paragraph" w:customStyle="1" w:styleId="SummaryHeader">
    <w:name w:val="SummaryHeader"/>
    <w:basedOn w:val="Normal"/>
    <w:uiPriority w:val="4"/>
    <w:qFormat/>
    <w:rsid w:val="00561AFB"/>
    <w:pPr>
      <w:spacing w:after="240"/>
      <w:outlineLvl w:val="0"/>
    </w:pPr>
    <w:rPr>
      <w:b/>
      <w:caps/>
      <w:color w:val="006283"/>
    </w:rPr>
  </w:style>
  <w:style w:type="paragraph" w:customStyle="1" w:styleId="SummarySubheader">
    <w:name w:val="SummarySubheader"/>
    <w:basedOn w:val="Normal"/>
    <w:uiPriority w:val="4"/>
    <w:qFormat/>
    <w:rsid w:val="00561AFB"/>
    <w:pPr>
      <w:spacing w:after="240"/>
      <w:outlineLvl w:val="1"/>
    </w:pPr>
    <w:rPr>
      <w:b/>
      <w:color w:val="006283"/>
    </w:rPr>
  </w:style>
  <w:style w:type="paragraph" w:customStyle="1" w:styleId="SummaryText">
    <w:name w:val="SummaryText"/>
    <w:basedOn w:val="Normal"/>
    <w:uiPriority w:val="4"/>
    <w:qFormat/>
    <w:rsid w:val="00561AFB"/>
    <w:pPr>
      <w:numPr>
        <w:numId w:val="8"/>
      </w:numPr>
      <w:spacing w:after="240"/>
      <w:ind w:left="0" w:firstLine="0"/>
    </w:pPr>
  </w:style>
  <w:style w:type="paragraph" w:styleId="TableofAuthorities">
    <w:name w:val="table of authorities"/>
    <w:basedOn w:val="Normal"/>
    <w:next w:val="Normal"/>
    <w:uiPriority w:val="39"/>
    <w:rsid w:val="00561AFB"/>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561AFB"/>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561AFB"/>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561AFB"/>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561AFB"/>
    <w:pPr>
      <w:spacing w:after="360"/>
      <w:jc w:val="center"/>
    </w:pPr>
    <w:rPr>
      <w:caps/>
      <w:color w:val="006283"/>
      <w:szCs w:val="18"/>
      <w:lang w:eastAsia="en-GB"/>
    </w:rPr>
  </w:style>
  <w:style w:type="paragraph" w:customStyle="1" w:styleId="Title3">
    <w:name w:val="Title 3"/>
    <w:basedOn w:val="Normal"/>
    <w:next w:val="Normal"/>
    <w:uiPriority w:val="5"/>
    <w:qFormat/>
    <w:rsid w:val="00561AFB"/>
    <w:pPr>
      <w:spacing w:after="360"/>
      <w:jc w:val="center"/>
    </w:pPr>
    <w:rPr>
      <w:i/>
      <w:color w:val="006283"/>
      <w:szCs w:val="18"/>
      <w:lang w:eastAsia="en-GB"/>
    </w:rPr>
  </w:style>
  <w:style w:type="paragraph" w:customStyle="1" w:styleId="TitleCountry">
    <w:name w:val="Title Country"/>
    <w:basedOn w:val="Normal"/>
    <w:next w:val="Normal"/>
    <w:uiPriority w:val="5"/>
    <w:qFormat/>
    <w:rsid w:val="00561AFB"/>
    <w:pPr>
      <w:spacing w:after="360"/>
      <w:jc w:val="center"/>
    </w:pPr>
    <w:rPr>
      <w:smallCaps/>
      <w:color w:val="006283"/>
      <w:szCs w:val="18"/>
      <w:lang w:eastAsia="en-GB"/>
    </w:rPr>
  </w:style>
  <w:style w:type="paragraph" w:styleId="TOC1">
    <w:name w:val="toc 1"/>
    <w:basedOn w:val="Normal"/>
    <w:next w:val="Normal"/>
    <w:uiPriority w:val="39"/>
    <w:rsid w:val="00561AFB"/>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561AFB"/>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561AFB"/>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561AFB"/>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561AFB"/>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561AFB"/>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561AFB"/>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561AFB"/>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561AFB"/>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561AFB"/>
    <w:pPr>
      <w:spacing w:before="240"/>
      <w:jc w:val="center"/>
    </w:pPr>
    <w:rPr>
      <w:rFonts w:eastAsia="Times New Roman"/>
      <w:b/>
      <w:bCs/>
      <w:szCs w:val="28"/>
      <w:lang w:eastAsia="en-GB"/>
    </w:rPr>
  </w:style>
  <w:style w:type="table" w:customStyle="1" w:styleId="WTOBox1">
    <w:name w:val="WTOBox1"/>
    <w:basedOn w:val="TableNormal"/>
    <w:uiPriority w:val="99"/>
    <w:rsid w:val="00561AFB"/>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561AFB"/>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561AFB"/>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561AFB"/>
    <w:pPr>
      <w:keepNext/>
      <w:keepLines/>
      <w:spacing w:after="240"/>
      <w:jc w:val="left"/>
    </w:pPr>
    <w:rPr>
      <w:rFonts w:eastAsia="Times New Roman"/>
      <w:b/>
      <w:caps/>
      <w:color w:val="006283"/>
      <w:sz w:val="28"/>
    </w:rPr>
  </w:style>
  <w:style w:type="table" w:styleId="TableGrid">
    <w:name w:val="Table Grid"/>
    <w:basedOn w:val="TableNormal"/>
    <w:uiPriority w:val="59"/>
    <w:rsid w:val="00561A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561AFB"/>
    <w:pPr>
      <w:spacing w:before="120"/>
    </w:pPr>
    <w:rPr>
      <w:rFonts w:ascii="Cambria" w:eastAsia="Times New Roman" w:hAnsi="Cambria"/>
      <w:b/>
      <w:bCs/>
      <w:sz w:val="24"/>
      <w:szCs w:val="24"/>
    </w:rPr>
  </w:style>
  <w:style w:type="paragraph" w:customStyle="1" w:styleId="NoteText">
    <w:name w:val="Note Text"/>
    <w:basedOn w:val="Normal"/>
    <w:uiPriority w:val="4"/>
    <w:qFormat/>
    <w:rsid w:val="00561AFB"/>
    <w:pPr>
      <w:tabs>
        <w:tab w:val="left" w:pos="851"/>
      </w:tabs>
      <w:ind w:left="851" w:hanging="851"/>
      <w:jc w:val="left"/>
    </w:pPr>
    <w:rPr>
      <w:sz w:val="16"/>
    </w:rPr>
  </w:style>
  <w:style w:type="character" w:styleId="Hyperlink">
    <w:name w:val="Hyperlink"/>
    <w:uiPriority w:val="9"/>
    <w:unhideWhenUsed/>
    <w:rsid w:val="00561AFB"/>
    <w:rPr>
      <w:color w:val="0000FF"/>
      <w:u w:val="single"/>
      <w:lang w:val="fr-FR"/>
    </w:rPr>
  </w:style>
  <w:style w:type="paragraph" w:styleId="Bibliography">
    <w:name w:val="Bibliography"/>
    <w:basedOn w:val="Normal"/>
    <w:next w:val="Normal"/>
    <w:uiPriority w:val="49"/>
    <w:semiHidden/>
    <w:unhideWhenUsed/>
    <w:rsid w:val="00561AFB"/>
  </w:style>
  <w:style w:type="paragraph" w:styleId="BlockText">
    <w:name w:val="Block Text"/>
    <w:basedOn w:val="Normal"/>
    <w:uiPriority w:val="99"/>
    <w:semiHidden/>
    <w:unhideWhenUsed/>
    <w:rsid w:val="00561AFB"/>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561AFB"/>
    <w:pPr>
      <w:numPr>
        <w:ilvl w:val="0"/>
        <w:numId w:val="0"/>
      </w:numPr>
      <w:spacing w:after="0"/>
      <w:ind w:firstLine="360"/>
    </w:pPr>
  </w:style>
  <w:style w:type="character" w:customStyle="1" w:styleId="BodyTextFirstIndentChar">
    <w:name w:val="Body Text First Indent Char"/>
    <w:link w:val="BodyTextFirstIndent"/>
    <w:uiPriority w:val="99"/>
    <w:semiHidden/>
    <w:rsid w:val="00561AFB"/>
    <w:rPr>
      <w:rFonts w:ascii="Verdana" w:hAnsi="Verdana"/>
      <w:sz w:val="18"/>
      <w:szCs w:val="22"/>
      <w:lang w:val="fr-FR"/>
    </w:rPr>
  </w:style>
  <w:style w:type="paragraph" w:styleId="BodyTextIndent">
    <w:name w:val="Body Text Indent"/>
    <w:basedOn w:val="Normal"/>
    <w:link w:val="BodyTextIndentChar"/>
    <w:uiPriority w:val="99"/>
    <w:semiHidden/>
    <w:unhideWhenUsed/>
    <w:rsid w:val="00561AFB"/>
    <w:pPr>
      <w:spacing w:after="120"/>
      <w:ind w:left="283"/>
    </w:pPr>
  </w:style>
  <w:style w:type="character" w:customStyle="1" w:styleId="BodyTextIndentChar">
    <w:name w:val="Body Text Indent Char"/>
    <w:link w:val="BodyTextIndent"/>
    <w:uiPriority w:val="99"/>
    <w:semiHidden/>
    <w:rsid w:val="00561AFB"/>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561AFB"/>
    <w:pPr>
      <w:spacing w:after="0"/>
      <w:ind w:left="360" w:firstLine="360"/>
    </w:pPr>
  </w:style>
  <w:style w:type="character" w:customStyle="1" w:styleId="BodyTextFirstIndent2Char">
    <w:name w:val="Body Text First Indent 2 Char"/>
    <w:link w:val="BodyTextFirstIndent2"/>
    <w:uiPriority w:val="99"/>
    <w:semiHidden/>
    <w:rsid w:val="00561AFB"/>
    <w:rPr>
      <w:rFonts w:ascii="Verdana" w:hAnsi="Verdana"/>
      <w:sz w:val="18"/>
      <w:szCs w:val="22"/>
      <w:lang w:val="fr-FR"/>
    </w:rPr>
  </w:style>
  <w:style w:type="paragraph" w:styleId="BodyTextIndent2">
    <w:name w:val="Body Text Indent 2"/>
    <w:basedOn w:val="Normal"/>
    <w:link w:val="BodyTextIndent2Char"/>
    <w:uiPriority w:val="99"/>
    <w:semiHidden/>
    <w:unhideWhenUsed/>
    <w:rsid w:val="00561AFB"/>
    <w:pPr>
      <w:spacing w:after="120" w:line="480" w:lineRule="auto"/>
      <w:ind w:left="283"/>
    </w:pPr>
  </w:style>
  <w:style w:type="character" w:customStyle="1" w:styleId="BodyTextIndent2Char">
    <w:name w:val="Body Text Indent 2 Char"/>
    <w:link w:val="BodyTextIndent2"/>
    <w:uiPriority w:val="99"/>
    <w:semiHidden/>
    <w:rsid w:val="00561AFB"/>
    <w:rPr>
      <w:rFonts w:ascii="Verdana" w:hAnsi="Verdana"/>
      <w:sz w:val="18"/>
      <w:szCs w:val="22"/>
      <w:lang w:val="fr-FR"/>
    </w:rPr>
  </w:style>
  <w:style w:type="paragraph" w:styleId="BodyTextIndent3">
    <w:name w:val="Body Text Indent 3"/>
    <w:basedOn w:val="Normal"/>
    <w:link w:val="BodyTextIndent3Char"/>
    <w:uiPriority w:val="99"/>
    <w:semiHidden/>
    <w:unhideWhenUsed/>
    <w:rsid w:val="00561AFB"/>
    <w:pPr>
      <w:spacing w:after="120"/>
      <w:ind w:left="283"/>
    </w:pPr>
    <w:rPr>
      <w:sz w:val="16"/>
      <w:szCs w:val="16"/>
    </w:rPr>
  </w:style>
  <w:style w:type="character" w:customStyle="1" w:styleId="BodyTextIndent3Char">
    <w:name w:val="Body Text Indent 3 Char"/>
    <w:link w:val="BodyTextIndent3"/>
    <w:uiPriority w:val="99"/>
    <w:semiHidden/>
    <w:rsid w:val="00561AFB"/>
    <w:rPr>
      <w:rFonts w:ascii="Verdana" w:hAnsi="Verdana"/>
      <w:sz w:val="16"/>
      <w:szCs w:val="16"/>
      <w:lang w:val="fr-FR"/>
    </w:rPr>
  </w:style>
  <w:style w:type="character" w:styleId="BookTitle">
    <w:name w:val="Book Title"/>
    <w:uiPriority w:val="99"/>
    <w:semiHidden/>
    <w:qFormat/>
    <w:rsid w:val="00561AFB"/>
    <w:rPr>
      <w:b/>
      <w:bCs/>
      <w:smallCaps/>
      <w:spacing w:val="5"/>
      <w:lang w:val="fr-FR"/>
    </w:rPr>
  </w:style>
  <w:style w:type="paragraph" w:styleId="Closing">
    <w:name w:val="Closing"/>
    <w:basedOn w:val="Normal"/>
    <w:link w:val="ClosingChar"/>
    <w:uiPriority w:val="99"/>
    <w:semiHidden/>
    <w:unhideWhenUsed/>
    <w:rsid w:val="00561AFB"/>
    <w:pPr>
      <w:ind w:left="4252"/>
    </w:pPr>
  </w:style>
  <w:style w:type="character" w:customStyle="1" w:styleId="ClosingChar">
    <w:name w:val="Closing Char"/>
    <w:link w:val="Closing"/>
    <w:uiPriority w:val="99"/>
    <w:semiHidden/>
    <w:rsid w:val="00561AFB"/>
    <w:rPr>
      <w:rFonts w:ascii="Verdana" w:hAnsi="Verdana"/>
      <w:sz w:val="18"/>
      <w:szCs w:val="22"/>
      <w:lang w:val="fr-FR"/>
    </w:rPr>
  </w:style>
  <w:style w:type="character" w:styleId="CommentReference">
    <w:name w:val="annotation reference"/>
    <w:uiPriority w:val="99"/>
    <w:semiHidden/>
    <w:unhideWhenUsed/>
    <w:rsid w:val="00561AFB"/>
    <w:rPr>
      <w:sz w:val="16"/>
      <w:szCs w:val="16"/>
      <w:lang w:val="fr-FR"/>
    </w:rPr>
  </w:style>
  <w:style w:type="paragraph" w:styleId="CommentText">
    <w:name w:val="annotation text"/>
    <w:basedOn w:val="Normal"/>
    <w:link w:val="CommentTextChar"/>
    <w:uiPriority w:val="99"/>
    <w:unhideWhenUsed/>
    <w:rsid w:val="00561AFB"/>
    <w:rPr>
      <w:sz w:val="20"/>
      <w:szCs w:val="20"/>
    </w:rPr>
  </w:style>
  <w:style w:type="character" w:customStyle="1" w:styleId="CommentTextChar">
    <w:name w:val="Comment Text Char"/>
    <w:link w:val="CommentText"/>
    <w:uiPriority w:val="99"/>
    <w:rsid w:val="00561AFB"/>
    <w:rPr>
      <w:rFonts w:ascii="Verdana" w:hAnsi="Verdana"/>
      <w:lang w:val="fr-FR"/>
    </w:rPr>
  </w:style>
  <w:style w:type="paragraph" w:styleId="CommentSubject">
    <w:name w:val="annotation subject"/>
    <w:basedOn w:val="CommentText"/>
    <w:next w:val="CommentText"/>
    <w:link w:val="CommentSubjectChar"/>
    <w:uiPriority w:val="99"/>
    <w:unhideWhenUsed/>
    <w:rsid w:val="00561AFB"/>
    <w:rPr>
      <w:b/>
      <w:bCs/>
    </w:rPr>
  </w:style>
  <w:style w:type="character" w:customStyle="1" w:styleId="CommentSubjectChar">
    <w:name w:val="Comment Subject Char"/>
    <w:link w:val="CommentSubject"/>
    <w:uiPriority w:val="99"/>
    <w:rsid w:val="00561AFB"/>
    <w:rPr>
      <w:rFonts w:ascii="Verdana" w:hAnsi="Verdana"/>
      <w:b/>
      <w:bCs/>
      <w:lang w:val="fr-FR"/>
    </w:rPr>
  </w:style>
  <w:style w:type="paragraph" w:styleId="Date">
    <w:name w:val="Date"/>
    <w:basedOn w:val="Normal"/>
    <w:next w:val="Normal"/>
    <w:link w:val="DateChar"/>
    <w:uiPriority w:val="99"/>
    <w:semiHidden/>
    <w:unhideWhenUsed/>
    <w:rsid w:val="00561AFB"/>
  </w:style>
  <w:style w:type="character" w:customStyle="1" w:styleId="DateChar">
    <w:name w:val="Date Char"/>
    <w:link w:val="Date"/>
    <w:uiPriority w:val="99"/>
    <w:semiHidden/>
    <w:rsid w:val="00561AFB"/>
    <w:rPr>
      <w:rFonts w:ascii="Verdana" w:hAnsi="Verdana"/>
      <w:sz w:val="18"/>
      <w:szCs w:val="22"/>
      <w:lang w:val="fr-FR"/>
    </w:rPr>
  </w:style>
  <w:style w:type="paragraph" w:styleId="DocumentMap">
    <w:name w:val="Document Map"/>
    <w:basedOn w:val="Normal"/>
    <w:link w:val="DocumentMapChar"/>
    <w:uiPriority w:val="99"/>
    <w:semiHidden/>
    <w:unhideWhenUsed/>
    <w:rsid w:val="00561AFB"/>
    <w:rPr>
      <w:rFonts w:ascii="Tahoma" w:hAnsi="Tahoma" w:cs="Tahoma"/>
      <w:sz w:val="16"/>
      <w:szCs w:val="16"/>
    </w:rPr>
  </w:style>
  <w:style w:type="character" w:customStyle="1" w:styleId="DocumentMapChar">
    <w:name w:val="Document Map Char"/>
    <w:link w:val="DocumentMap"/>
    <w:uiPriority w:val="99"/>
    <w:semiHidden/>
    <w:rsid w:val="00561AFB"/>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561AFB"/>
  </w:style>
  <w:style w:type="character" w:customStyle="1" w:styleId="E-mailSignatureChar">
    <w:name w:val="E-mail Signature Char"/>
    <w:link w:val="E-mailSignature"/>
    <w:uiPriority w:val="99"/>
    <w:semiHidden/>
    <w:rsid w:val="00561AFB"/>
    <w:rPr>
      <w:rFonts w:ascii="Verdana" w:hAnsi="Verdana"/>
      <w:sz w:val="18"/>
      <w:szCs w:val="22"/>
      <w:lang w:val="fr-FR"/>
    </w:rPr>
  </w:style>
  <w:style w:type="character" w:styleId="Emphasis">
    <w:name w:val="Emphasis"/>
    <w:uiPriority w:val="99"/>
    <w:semiHidden/>
    <w:qFormat/>
    <w:rsid w:val="00561AFB"/>
    <w:rPr>
      <w:i/>
      <w:iCs/>
      <w:lang w:val="fr-FR"/>
    </w:rPr>
  </w:style>
  <w:style w:type="paragraph" w:styleId="EnvelopeAddress">
    <w:name w:val="envelope address"/>
    <w:basedOn w:val="Normal"/>
    <w:uiPriority w:val="99"/>
    <w:semiHidden/>
    <w:unhideWhenUsed/>
    <w:rsid w:val="00561AFB"/>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561AFB"/>
    <w:rPr>
      <w:rFonts w:ascii="Cambria" w:eastAsia="Times New Roman" w:hAnsi="Cambria"/>
      <w:sz w:val="20"/>
      <w:szCs w:val="20"/>
    </w:rPr>
  </w:style>
  <w:style w:type="character" w:styleId="FollowedHyperlink">
    <w:name w:val="FollowedHyperlink"/>
    <w:uiPriority w:val="9"/>
    <w:unhideWhenUsed/>
    <w:rsid w:val="00561AFB"/>
    <w:rPr>
      <w:color w:val="800080"/>
      <w:u w:val="single"/>
      <w:lang w:val="fr-FR"/>
    </w:rPr>
  </w:style>
  <w:style w:type="character" w:styleId="HTMLAcronym">
    <w:name w:val="HTML Acronym"/>
    <w:uiPriority w:val="99"/>
    <w:semiHidden/>
    <w:unhideWhenUsed/>
    <w:rsid w:val="00561AFB"/>
    <w:rPr>
      <w:lang w:val="fr-FR"/>
    </w:rPr>
  </w:style>
  <w:style w:type="paragraph" w:styleId="HTMLAddress">
    <w:name w:val="HTML Address"/>
    <w:basedOn w:val="Normal"/>
    <w:link w:val="HTMLAddressChar"/>
    <w:uiPriority w:val="99"/>
    <w:semiHidden/>
    <w:unhideWhenUsed/>
    <w:rsid w:val="00561AFB"/>
    <w:rPr>
      <w:i/>
      <w:iCs/>
    </w:rPr>
  </w:style>
  <w:style w:type="character" w:customStyle="1" w:styleId="HTMLAddressChar">
    <w:name w:val="HTML Address Char"/>
    <w:link w:val="HTMLAddress"/>
    <w:uiPriority w:val="99"/>
    <w:semiHidden/>
    <w:rsid w:val="00561AFB"/>
    <w:rPr>
      <w:rFonts w:ascii="Verdana" w:hAnsi="Verdana"/>
      <w:i/>
      <w:iCs/>
      <w:sz w:val="18"/>
      <w:szCs w:val="22"/>
      <w:lang w:val="fr-FR"/>
    </w:rPr>
  </w:style>
  <w:style w:type="character" w:styleId="HTMLCite">
    <w:name w:val="HTML Cite"/>
    <w:uiPriority w:val="99"/>
    <w:semiHidden/>
    <w:unhideWhenUsed/>
    <w:rsid w:val="00561AFB"/>
    <w:rPr>
      <w:i/>
      <w:iCs/>
      <w:lang w:val="fr-FR"/>
    </w:rPr>
  </w:style>
  <w:style w:type="character" w:styleId="HTMLCode">
    <w:name w:val="HTML Code"/>
    <w:uiPriority w:val="99"/>
    <w:semiHidden/>
    <w:unhideWhenUsed/>
    <w:rsid w:val="00561AFB"/>
    <w:rPr>
      <w:rFonts w:ascii="Consolas" w:hAnsi="Consolas" w:cs="Consolas"/>
      <w:sz w:val="20"/>
      <w:szCs w:val="20"/>
      <w:lang w:val="fr-FR"/>
    </w:rPr>
  </w:style>
  <w:style w:type="character" w:styleId="HTMLDefinition">
    <w:name w:val="HTML Definition"/>
    <w:uiPriority w:val="99"/>
    <w:semiHidden/>
    <w:unhideWhenUsed/>
    <w:rsid w:val="00561AFB"/>
    <w:rPr>
      <w:i/>
      <w:iCs/>
      <w:lang w:val="fr-FR"/>
    </w:rPr>
  </w:style>
  <w:style w:type="character" w:styleId="HTMLKeyboard">
    <w:name w:val="HTML Keyboard"/>
    <w:uiPriority w:val="99"/>
    <w:semiHidden/>
    <w:unhideWhenUsed/>
    <w:rsid w:val="00561AFB"/>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561AFB"/>
    <w:rPr>
      <w:rFonts w:ascii="Consolas" w:hAnsi="Consolas" w:cs="Consolas"/>
      <w:sz w:val="20"/>
      <w:szCs w:val="20"/>
    </w:rPr>
  </w:style>
  <w:style w:type="character" w:customStyle="1" w:styleId="HTMLPreformattedChar">
    <w:name w:val="HTML Preformatted Char"/>
    <w:link w:val="HTMLPreformatted"/>
    <w:uiPriority w:val="99"/>
    <w:semiHidden/>
    <w:rsid w:val="00561AFB"/>
    <w:rPr>
      <w:rFonts w:ascii="Consolas" w:hAnsi="Consolas" w:cs="Consolas"/>
      <w:lang w:val="fr-FR"/>
    </w:rPr>
  </w:style>
  <w:style w:type="character" w:styleId="HTMLSample">
    <w:name w:val="HTML Sample"/>
    <w:uiPriority w:val="99"/>
    <w:semiHidden/>
    <w:unhideWhenUsed/>
    <w:rsid w:val="00561AFB"/>
    <w:rPr>
      <w:rFonts w:ascii="Consolas" w:hAnsi="Consolas" w:cs="Consolas"/>
      <w:sz w:val="24"/>
      <w:szCs w:val="24"/>
      <w:lang w:val="fr-FR"/>
    </w:rPr>
  </w:style>
  <w:style w:type="character" w:styleId="HTMLTypewriter">
    <w:name w:val="HTML Typewriter"/>
    <w:uiPriority w:val="99"/>
    <w:semiHidden/>
    <w:unhideWhenUsed/>
    <w:rsid w:val="00561AFB"/>
    <w:rPr>
      <w:rFonts w:ascii="Consolas" w:hAnsi="Consolas" w:cs="Consolas"/>
      <w:sz w:val="20"/>
      <w:szCs w:val="20"/>
      <w:lang w:val="fr-FR"/>
    </w:rPr>
  </w:style>
  <w:style w:type="character" w:styleId="HTMLVariable">
    <w:name w:val="HTML Variable"/>
    <w:uiPriority w:val="99"/>
    <w:semiHidden/>
    <w:unhideWhenUsed/>
    <w:rsid w:val="00561AFB"/>
    <w:rPr>
      <w:i/>
      <w:iCs/>
      <w:lang w:val="fr-FR"/>
    </w:rPr>
  </w:style>
  <w:style w:type="paragraph" w:styleId="Index1">
    <w:name w:val="index 1"/>
    <w:basedOn w:val="Normal"/>
    <w:next w:val="Normal"/>
    <w:uiPriority w:val="99"/>
    <w:semiHidden/>
    <w:unhideWhenUsed/>
    <w:rsid w:val="00561AFB"/>
    <w:pPr>
      <w:ind w:left="180" w:hanging="180"/>
    </w:pPr>
  </w:style>
  <w:style w:type="paragraph" w:styleId="Index2">
    <w:name w:val="index 2"/>
    <w:basedOn w:val="Normal"/>
    <w:next w:val="Normal"/>
    <w:uiPriority w:val="99"/>
    <w:semiHidden/>
    <w:unhideWhenUsed/>
    <w:rsid w:val="00561AFB"/>
    <w:pPr>
      <w:ind w:left="360" w:hanging="180"/>
    </w:pPr>
  </w:style>
  <w:style w:type="paragraph" w:styleId="Index3">
    <w:name w:val="index 3"/>
    <w:basedOn w:val="Normal"/>
    <w:next w:val="Normal"/>
    <w:uiPriority w:val="99"/>
    <w:semiHidden/>
    <w:unhideWhenUsed/>
    <w:rsid w:val="00561AFB"/>
    <w:pPr>
      <w:ind w:left="540" w:hanging="180"/>
    </w:pPr>
  </w:style>
  <w:style w:type="paragraph" w:styleId="Index4">
    <w:name w:val="index 4"/>
    <w:basedOn w:val="Normal"/>
    <w:next w:val="Normal"/>
    <w:uiPriority w:val="99"/>
    <w:semiHidden/>
    <w:unhideWhenUsed/>
    <w:rsid w:val="00561AFB"/>
    <w:pPr>
      <w:ind w:left="720" w:hanging="180"/>
    </w:pPr>
  </w:style>
  <w:style w:type="paragraph" w:styleId="Index5">
    <w:name w:val="index 5"/>
    <w:basedOn w:val="Normal"/>
    <w:next w:val="Normal"/>
    <w:uiPriority w:val="99"/>
    <w:semiHidden/>
    <w:unhideWhenUsed/>
    <w:rsid w:val="00561AFB"/>
    <w:pPr>
      <w:ind w:left="900" w:hanging="180"/>
    </w:pPr>
  </w:style>
  <w:style w:type="paragraph" w:styleId="Index6">
    <w:name w:val="index 6"/>
    <w:basedOn w:val="Normal"/>
    <w:next w:val="Normal"/>
    <w:uiPriority w:val="99"/>
    <w:semiHidden/>
    <w:unhideWhenUsed/>
    <w:rsid w:val="00561AFB"/>
    <w:pPr>
      <w:ind w:left="1080" w:hanging="180"/>
    </w:pPr>
  </w:style>
  <w:style w:type="paragraph" w:styleId="Index7">
    <w:name w:val="index 7"/>
    <w:basedOn w:val="Normal"/>
    <w:next w:val="Normal"/>
    <w:uiPriority w:val="99"/>
    <w:semiHidden/>
    <w:unhideWhenUsed/>
    <w:rsid w:val="00561AFB"/>
    <w:pPr>
      <w:ind w:left="1260" w:hanging="180"/>
    </w:pPr>
  </w:style>
  <w:style w:type="paragraph" w:styleId="Index8">
    <w:name w:val="index 8"/>
    <w:basedOn w:val="Normal"/>
    <w:next w:val="Normal"/>
    <w:uiPriority w:val="99"/>
    <w:semiHidden/>
    <w:unhideWhenUsed/>
    <w:rsid w:val="00561AFB"/>
    <w:pPr>
      <w:ind w:left="1440" w:hanging="180"/>
    </w:pPr>
  </w:style>
  <w:style w:type="paragraph" w:styleId="Index9">
    <w:name w:val="index 9"/>
    <w:basedOn w:val="Normal"/>
    <w:next w:val="Normal"/>
    <w:uiPriority w:val="99"/>
    <w:semiHidden/>
    <w:unhideWhenUsed/>
    <w:rsid w:val="00561AFB"/>
    <w:pPr>
      <w:ind w:left="1620" w:hanging="180"/>
    </w:pPr>
  </w:style>
  <w:style w:type="paragraph" w:styleId="IndexHeading">
    <w:name w:val="index heading"/>
    <w:basedOn w:val="Normal"/>
    <w:next w:val="Index1"/>
    <w:uiPriority w:val="99"/>
    <w:semiHidden/>
    <w:unhideWhenUsed/>
    <w:rsid w:val="00561AFB"/>
    <w:rPr>
      <w:rFonts w:ascii="Cambria" w:eastAsia="Times New Roman" w:hAnsi="Cambria"/>
      <w:b/>
      <w:bCs/>
    </w:rPr>
  </w:style>
  <w:style w:type="character" w:styleId="IntenseEmphasis">
    <w:name w:val="Intense Emphasis"/>
    <w:uiPriority w:val="99"/>
    <w:semiHidden/>
    <w:qFormat/>
    <w:rsid w:val="00561AFB"/>
    <w:rPr>
      <w:b/>
      <w:bCs/>
      <w:i/>
      <w:iCs/>
      <w:color w:val="4F81BD"/>
      <w:lang w:val="fr-FR"/>
    </w:rPr>
  </w:style>
  <w:style w:type="paragraph" w:styleId="IntenseQuote">
    <w:name w:val="Intense Quote"/>
    <w:basedOn w:val="Normal"/>
    <w:next w:val="Normal"/>
    <w:link w:val="IntenseQuoteChar"/>
    <w:uiPriority w:val="59"/>
    <w:semiHidden/>
    <w:qFormat/>
    <w:rsid w:val="00561AF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561AFB"/>
    <w:rPr>
      <w:rFonts w:ascii="Verdana" w:hAnsi="Verdana"/>
      <w:b/>
      <w:bCs/>
      <w:i/>
      <w:iCs/>
      <w:color w:val="4F81BD"/>
      <w:sz w:val="18"/>
      <w:szCs w:val="22"/>
      <w:lang w:val="fr-FR"/>
    </w:rPr>
  </w:style>
  <w:style w:type="character" w:styleId="IntenseReference">
    <w:name w:val="Intense Reference"/>
    <w:uiPriority w:val="99"/>
    <w:semiHidden/>
    <w:qFormat/>
    <w:rsid w:val="00561AFB"/>
    <w:rPr>
      <w:b/>
      <w:bCs/>
      <w:smallCaps/>
      <w:color w:val="C0504D"/>
      <w:spacing w:val="5"/>
      <w:u w:val="single"/>
      <w:lang w:val="fr-FR"/>
    </w:rPr>
  </w:style>
  <w:style w:type="character" w:styleId="LineNumber">
    <w:name w:val="line number"/>
    <w:uiPriority w:val="99"/>
    <w:semiHidden/>
    <w:unhideWhenUsed/>
    <w:rsid w:val="00561AFB"/>
    <w:rPr>
      <w:lang w:val="fr-FR"/>
    </w:rPr>
  </w:style>
  <w:style w:type="paragraph" w:styleId="List">
    <w:name w:val="List"/>
    <w:basedOn w:val="Normal"/>
    <w:uiPriority w:val="99"/>
    <w:semiHidden/>
    <w:unhideWhenUsed/>
    <w:rsid w:val="00561AFB"/>
    <w:pPr>
      <w:ind w:left="283" w:hanging="283"/>
      <w:contextualSpacing/>
    </w:pPr>
  </w:style>
  <w:style w:type="paragraph" w:styleId="List2">
    <w:name w:val="List 2"/>
    <w:basedOn w:val="Normal"/>
    <w:uiPriority w:val="99"/>
    <w:semiHidden/>
    <w:unhideWhenUsed/>
    <w:rsid w:val="00561AFB"/>
    <w:pPr>
      <w:ind w:left="566" w:hanging="283"/>
      <w:contextualSpacing/>
    </w:pPr>
  </w:style>
  <w:style w:type="paragraph" w:styleId="List3">
    <w:name w:val="List 3"/>
    <w:basedOn w:val="Normal"/>
    <w:uiPriority w:val="99"/>
    <w:semiHidden/>
    <w:unhideWhenUsed/>
    <w:rsid w:val="00561AFB"/>
    <w:pPr>
      <w:ind w:left="849" w:hanging="283"/>
      <w:contextualSpacing/>
    </w:pPr>
  </w:style>
  <w:style w:type="paragraph" w:styleId="List4">
    <w:name w:val="List 4"/>
    <w:basedOn w:val="Normal"/>
    <w:uiPriority w:val="99"/>
    <w:semiHidden/>
    <w:unhideWhenUsed/>
    <w:rsid w:val="00561AFB"/>
    <w:pPr>
      <w:ind w:left="1132" w:hanging="283"/>
      <w:contextualSpacing/>
    </w:pPr>
  </w:style>
  <w:style w:type="paragraph" w:styleId="List5">
    <w:name w:val="List 5"/>
    <w:basedOn w:val="Normal"/>
    <w:uiPriority w:val="99"/>
    <w:semiHidden/>
    <w:unhideWhenUsed/>
    <w:rsid w:val="00561AFB"/>
    <w:pPr>
      <w:ind w:left="1415" w:hanging="283"/>
      <w:contextualSpacing/>
    </w:pPr>
  </w:style>
  <w:style w:type="paragraph" w:styleId="ListContinue">
    <w:name w:val="List Continue"/>
    <w:basedOn w:val="Normal"/>
    <w:uiPriority w:val="99"/>
    <w:semiHidden/>
    <w:unhideWhenUsed/>
    <w:rsid w:val="00561AFB"/>
    <w:pPr>
      <w:spacing w:after="120"/>
      <w:ind w:left="283"/>
      <w:contextualSpacing/>
    </w:pPr>
  </w:style>
  <w:style w:type="paragraph" w:styleId="ListContinue2">
    <w:name w:val="List Continue 2"/>
    <w:basedOn w:val="Normal"/>
    <w:uiPriority w:val="99"/>
    <w:semiHidden/>
    <w:unhideWhenUsed/>
    <w:rsid w:val="00561AFB"/>
    <w:pPr>
      <w:spacing w:after="120"/>
      <w:ind w:left="566"/>
      <w:contextualSpacing/>
    </w:pPr>
  </w:style>
  <w:style w:type="paragraph" w:styleId="ListContinue3">
    <w:name w:val="List Continue 3"/>
    <w:basedOn w:val="Normal"/>
    <w:uiPriority w:val="99"/>
    <w:semiHidden/>
    <w:unhideWhenUsed/>
    <w:rsid w:val="00561AFB"/>
    <w:pPr>
      <w:spacing w:after="120"/>
      <w:ind w:left="849"/>
      <w:contextualSpacing/>
    </w:pPr>
  </w:style>
  <w:style w:type="paragraph" w:styleId="ListContinue4">
    <w:name w:val="List Continue 4"/>
    <w:basedOn w:val="Normal"/>
    <w:uiPriority w:val="99"/>
    <w:semiHidden/>
    <w:unhideWhenUsed/>
    <w:rsid w:val="00561AFB"/>
    <w:pPr>
      <w:spacing w:after="120"/>
      <w:ind w:left="1132"/>
      <w:contextualSpacing/>
    </w:pPr>
  </w:style>
  <w:style w:type="paragraph" w:styleId="ListContinue5">
    <w:name w:val="List Continue 5"/>
    <w:basedOn w:val="Normal"/>
    <w:uiPriority w:val="99"/>
    <w:semiHidden/>
    <w:unhideWhenUsed/>
    <w:rsid w:val="00561AFB"/>
    <w:pPr>
      <w:spacing w:after="120"/>
      <w:ind w:left="1415"/>
      <w:contextualSpacing/>
    </w:pPr>
  </w:style>
  <w:style w:type="paragraph" w:styleId="ListNumber">
    <w:name w:val="List Number"/>
    <w:basedOn w:val="Normal"/>
    <w:uiPriority w:val="49"/>
    <w:semiHidden/>
    <w:unhideWhenUsed/>
    <w:rsid w:val="00561AFB"/>
    <w:pPr>
      <w:numPr>
        <w:numId w:val="1"/>
      </w:numPr>
      <w:contextualSpacing/>
    </w:pPr>
  </w:style>
  <w:style w:type="paragraph" w:styleId="ListNumber2">
    <w:name w:val="List Number 2"/>
    <w:basedOn w:val="Normal"/>
    <w:uiPriority w:val="49"/>
    <w:semiHidden/>
    <w:unhideWhenUsed/>
    <w:rsid w:val="00561AFB"/>
    <w:pPr>
      <w:numPr>
        <w:numId w:val="2"/>
      </w:numPr>
      <w:contextualSpacing/>
    </w:pPr>
  </w:style>
  <w:style w:type="paragraph" w:styleId="ListNumber3">
    <w:name w:val="List Number 3"/>
    <w:basedOn w:val="Normal"/>
    <w:uiPriority w:val="49"/>
    <w:semiHidden/>
    <w:unhideWhenUsed/>
    <w:rsid w:val="00561AFB"/>
    <w:pPr>
      <w:contextualSpacing/>
    </w:pPr>
  </w:style>
  <w:style w:type="paragraph" w:styleId="ListNumber4">
    <w:name w:val="List Number 4"/>
    <w:basedOn w:val="Normal"/>
    <w:uiPriority w:val="49"/>
    <w:semiHidden/>
    <w:unhideWhenUsed/>
    <w:rsid w:val="00561AFB"/>
    <w:pPr>
      <w:numPr>
        <w:numId w:val="4"/>
      </w:numPr>
      <w:contextualSpacing/>
    </w:pPr>
  </w:style>
  <w:style w:type="paragraph" w:styleId="ListNumber5">
    <w:name w:val="List Number 5"/>
    <w:basedOn w:val="Normal"/>
    <w:uiPriority w:val="49"/>
    <w:semiHidden/>
    <w:unhideWhenUsed/>
    <w:rsid w:val="00561AFB"/>
    <w:pPr>
      <w:contextualSpacing/>
    </w:pPr>
  </w:style>
  <w:style w:type="paragraph" w:styleId="Macro">
    <w:name w:val="macro"/>
    <w:link w:val="MacroTextChar"/>
    <w:uiPriority w:val="99"/>
    <w:semiHidden/>
    <w:unhideWhenUsed/>
    <w:rsid w:val="00561AF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rPr>
  </w:style>
  <w:style w:type="character" w:customStyle="1" w:styleId="MacroTextChar">
    <w:name w:val="Macro Text Char"/>
    <w:link w:val="Macro"/>
    <w:uiPriority w:val="99"/>
    <w:semiHidden/>
    <w:rsid w:val="00561AFB"/>
    <w:rPr>
      <w:rFonts w:ascii="Consolas" w:hAnsi="Consolas" w:cs="Consolas"/>
      <w:lang w:val="fr-FR"/>
    </w:rPr>
  </w:style>
  <w:style w:type="paragraph" w:styleId="MessageHeader">
    <w:name w:val="Message Header"/>
    <w:basedOn w:val="Normal"/>
    <w:link w:val="MessageHeaderChar"/>
    <w:uiPriority w:val="99"/>
    <w:semiHidden/>
    <w:unhideWhenUsed/>
    <w:rsid w:val="00561AF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561AFB"/>
    <w:rPr>
      <w:rFonts w:ascii="Cambria" w:eastAsia="Times New Roman" w:hAnsi="Cambria"/>
      <w:sz w:val="24"/>
      <w:szCs w:val="24"/>
      <w:shd w:val="pct20" w:color="auto" w:fill="auto"/>
      <w:lang w:val="fr-FR"/>
    </w:rPr>
  </w:style>
  <w:style w:type="paragraph" w:styleId="NoSpacing">
    <w:name w:val="No Spacing"/>
    <w:uiPriority w:val="1"/>
    <w:semiHidden/>
    <w:qFormat/>
    <w:rsid w:val="00561AFB"/>
    <w:pPr>
      <w:jc w:val="both"/>
    </w:pPr>
    <w:rPr>
      <w:rFonts w:ascii="Verdana" w:hAnsi="Verdana"/>
      <w:sz w:val="18"/>
      <w:szCs w:val="22"/>
      <w:lang w:val="fr-FR"/>
    </w:rPr>
  </w:style>
  <w:style w:type="paragraph" w:styleId="NormalWeb">
    <w:name w:val="Normal (Web)"/>
    <w:basedOn w:val="Normal"/>
    <w:uiPriority w:val="99"/>
    <w:semiHidden/>
    <w:unhideWhenUsed/>
    <w:rsid w:val="00561AFB"/>
    <w:rPr>
      <w:rFonts w:ascii="Times New Roman" w:hAnsi="Times New Roman"/>
      <w:sz w:val="24"/>
      <w:szCs w:val="24"/>
    </w:rPr>
  </w:style>
  <w:style w:type="paragraph" w:styleId="NormalIndent">
    <w:name w:val="Normal Indent"/>
    <w:basedOn w:val="Normal"/>
    <w:uiPriority w:val="99"/>
    <w:semiHidden/>
    <w:unhideWhenUsed/>
    <w:rsid w:val="00561AFB"/>
    <w:pPr>
      <w:ind w:left="567"/>
    </w:pPr>
  </w:style>
  <w:style w:type="paragraph" w:styleId="NoteHeading">
    <w:name w:val="Note Heading"/>
    <w:basedOn w:val="Normal"/>
    <w:next w:val="Normal"/>
    <w:link w:val="NoteHeadingChar"/>
    <w:uiPriority w:val="99"/>
    <w:semiHidden/>
    <w:unhideWhenUsed/>
    <w:rsid w:val="00561AFB"/>
  </w:style>
  <w:style w:type="character" w:customStyle="1" w:styleId="NoteHeadingChar">
    <w:name w:val="Note Heading Char"/>
    <w:link w:val="NoteHeading"/>
    <w:uiPriority w:val="99"/>
    <w:semiHidden/>
    <w:rsid w:val="00561AFB"/>
    <w:rPr>
      <w:rFonts w:ascii="Verdana" w:hAnsi="Verdana"/>
      <w:sz w:val="18"/>
      <w:szCs w:val="22"/>
      <w:lang w:val="fr-FR"/>
    </w:rPr>
  </w:style>
  <w:style w:type="character" w:styleId="PageNumber">
    <w:name w:val="page number"/>
    <w:uiPriority w:val="99"/>
    <w:semiHidden/>
    <w:unhideWhenUsed/>
    <w:rsid w:val="00561AFB"/>
    <w:rPr>
      <w:lang w:val="fr-FR"/>
    </w:rPr>
  </w:style>
  <w:style w:type="character" w:styleId="PlaceholderText">
    <w:name w:val="Placeholder Text"/>
    <w:uiPriority w:val="99"/>
    <w:semiHidden/>
    <w:rsid w:val="00561AFB"/>
    <w:rPr>
      <w:color w:val="808080"/>
      <w:lang w:val="fr-FR"/>
    </w:rPr>
  </w:style>
  <w:style w:type="paragraph" w:styleId="PlainText">
    <w:name w:val="Plain Text"/>
    <w:basedOn w:val="Normal"/>
    <w:link w:val="PlainTextChar"/>
    <w:uiPriority w:val="99"/>
    <w:unhideWhenUsed/>
    <w:rsid w:val="00561AFB"/>
    <w:rPr>
      <w:rFonts w:ascii="Consolas" w:hAnsi="Consolas" w:cs="Consolas"/>
      <w:sz w:val="21"/>
      <w:szCs w:val="21"/>
    </w:rPr>
  </w:style>
  <w:style w:type="character" w:customStyle="1" w:styleId="PlainTextChar">
    <w:name w:val="Plain Text Char"/>
    <w:link w:val="PlainText"/>
    <w:uiPriority w:val="99"/>
    <w:rsid w:val="00561AFB"/>
    <w:rPr>
      <w:rFonts w:ascii="Consolas" w:hAnsi="Consolas" w:cs="Consolas"/>
      <w:sz w:val="21"/>
      <w:szCs w:val="21"/>
      <w:lang w:val="fr-FR"/>
    </w:rPr>
  </w:style>
  <w:style w:type="paragraph" w:styleId="Quote">
    <w:name w:val="Quote"/>
    <w:basedOn w:val="Normal"/>
    <w:next w:val="Normal"/>
    <w:link w:val="QuoteChar"/>
    <w:uiPriority w:val="59"/>
    <w:qFormat/>
    <w:rsid w:val="00561AFB"/>
    <w:rPr>
      <w:i/>
      <w:iCs/>
      <w:color w:val="000000"/>
    </w:rPr>
  </w:style>
  <w:style w:type="character" w:customStyle="1" w:styleId="QuoteChar">
    <w:name w:val="Quote Char"/>
    <w:link w:val="Quote"/>
    <w:uiPriority w:val="59"/>
    <w:rsid w:val="00561AFB"/>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561AFB"/>
  </w:style>
  <w:style w:type="character" w:customStyle="1" w:styleId="SalutationChar">
    <w:name w:val="Salutation Char"/>
    <w:link w:val="Salutation"/>
    <w:uiPriority w:val="99"/>
    <w:semiHidden/>
    <w:rsid w:val="00561AFB"/>
    <w:rPr>
      <w:rFonts w:ascii="Verdana" w:hAnsi="Verdana"/>
      <w:sz w:val="18"/>
      <w:szCs w:val="22"/>
      <w:lang w:val="fr-FR"/>
    </w:rPr>
  </w:style>
  <w:style w:type="paragraph" w:styleId="Signature">
    <w:name w:val="Signature"/>
    <w:basedOn w:val="Normal"/>
    <w:link w:val="SignatureChar"/>
    <w:uiPriority w:val="99"/>
    <w:semiHidden/>
    <w:unhideWhenUsed/>
    <w:rsid w:val="00561AFB"/>
    <w:pPr>
      <w:ind w:left="4252"/>
    </w:pPr>
  </w:style>
  <w:style w:type="character" w:customStyle="1" w:styleId="SignatureChar">
    <w:name w:val="Signature Char"/>
    <w:link w:val="Signature"/>
    <w:uiPriority w:val="99"/>
    <w:semiHidden/>
    <w:rsid w:val="00561AFB"/>
    <w:rPr>
      <w:rFonts w:ascii="Verdana" w:hAnsi="Verdana"/>
      <w:sz w:val="18"/>
      <w:szCs w:val="22"/>
      <w:lang w:val="fr-FR"/>
    </w:rPr>
  </w:style>
  <w:style w:type="character" w:styleId="Strong">
    <w:name w:val="Strong"/>
    <w:uiPriority w:val="99"/>
    <w:semiHidden/>
    <w:qFormat/>
    <w:rsid w:val="00561AFB"/>
    <w:rPr>
      <w:b/>
      <w:bCs/>
      <w:lang w:val="fr-FR"/>
    </w:rPr>
  </w:style>
  <w:style w:type="character" w:styleId="SubtleEmphasis">
    <w:name w:val="Subtle Emphasis"/>
    <w:uiPriority w:val="99"/>
    <w:semiHidden/>
    <w:qFormat/>
    <w:rsid w:val="00561AFB"/>
    <w:rPr>
      <w:i/>
      <w:iCs/>
      <w:color w:val="808080"/>
      <w:lang w:val="fr-FR"/>
    </w:rPr>
  </w:style>
  <w:style w:type="character" w:styleId="SubtleReference">
    <w:name w:val="Subtle Reference"/>
    <w:uiPriority w:val="99"/>
    <w:semiHidden/>
    <w:qFormat/>
    <w:rsid w:val="00561AFB"/>
    <w:rPr>
      <w:smallCaps/>
      <w:color w:val="C0504D"/>
      <w:u w:val="single"/>
      <w:lang w:val="fr-FR"/>
    </w:rPr>
  </w:style>
  <w:style w:type="table" w:styleId="ColorfulGrid">
    <w:name w:val="Colorful Grid"/>
    <w:basedOn w:val="TableNormal"/>
    <w:uiPriority w:val="73"/>
    <w:rsid w:val="00561AFB"/>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561AFB"/>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561AFB"/>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561AFB"/>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561AFB"/>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561AFB"/>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61AFB"/>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561AFB"/>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561AFB"/>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561AFB"/>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561AFB"/>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561AFB"/>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561AFB"/>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61AFB"/>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561AFB"/>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561AFB"/>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561AFB"/>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561AFB"/>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561AFB"/>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61AFB"/>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561AFB"/>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561AFB"/>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561AFB"/>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561AFB"/>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561AFB"/>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561AFB"/>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561AFB"/>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561AFB"/>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561AFB"/>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561AF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561AFB"/>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561AFB"/>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561AFB"/>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561AFB"/>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61AFB"/>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561AF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561AF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61AF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561AF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561AF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561AF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561AF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561AFB"/>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561AFB"/>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561AFB"/>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61AFB"/>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561AFB"/>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61AFB"/>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561AFB"/>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561AF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561AF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561AF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561AF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561AF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561AF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561AF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561AFB"/>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561AFB"/>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561AFB"/>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561AFB"/>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561AFB"/>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561AFB"/>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561AFB"/>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561AF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561AF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561AF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561AF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561AF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561AF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561AF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561AFB"/>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561AFB"/>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561AFB"/>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561AFB"/>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561AFB"/>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561AFB"/>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561AFB"/>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561AFB"/>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561AFB"/>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561AFB"/>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561AFB"/>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561AFB"/>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561AFB"/>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561AFB"/>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561AF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61AF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61AF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61AF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61AF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61AF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61AF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561AF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61AF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61AF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61AF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61AF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61AF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61AF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561AFB"/>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61AFB"/>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61AFB"/>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61AFB"/>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61AFB"/>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61AFB"/>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61AFB"/>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61AFB"/>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61AFB"/>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61AFB"/>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61AFB"/>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61AFB"/>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61AFB"/>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61AFB"/>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61AFB"/>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61AFB"/>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61AFB"/>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61AF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61AFB"/>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61AFB"/>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61AFB"/>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61AFB"/>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61AFB"/>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61AFB"/>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61AFB"/>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61AFB"/>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61AFB"/>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61AFB"/>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61AFB"/>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61AFB"/>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61AFB"/>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61AFB"/>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61AFB"/>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61AF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61AFB"/>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61AFB"/>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61AFB"/>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61AFB"/>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61AFB"/>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61AF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61AFB"/>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61AFB"/>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61AFB"/>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561AFB"/>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FRA/26_00158_00_f.pdf" TargetMode="External" /><Relationship Id="rId5" Type="http://schemas.openxmlformats.org/officeDocument/2006/relationships/hyperlink" Target="mailto:sps@ec.europa.eu"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1179</Words>
  <Characters>6724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NOTIFICATION DE MESURES D'URGENCE NOTIFICATION DE MESURES D'URGENCE NOTIFICATION DE MESURES D'URGENCE</vt:lpstr>
    </vt:vector>
  </TitlesOfParts>
  <Company>OMC - WTO</Company>
  <LinksUpToDate>false</LinksUpToDate>
  <CharactersWithSpaces>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DE MESURES D'URGENCE NOTIFICATION DE MESURES D'URGENCE NOTIFICATION DE MESURES D'URGENCE</dc:title>
  <dc:description>LDIMD - DTU</dc:description>
  <cp:lastModifiedBy>Doleans, Marion</cp:lastModifiedBy>
  <cp:revision>21</cp:revision>
  <dcterms:created xsi:type="dcterms:W3CDTF">2017-07-03T11:18:00Z</dcterms:created>
  <dcterms:modified xsi:type="dcterms:W3CDTF">2026-01-09T11:19:00Z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G/SPS/N/FRA/22</vt:lpwstr>
  </property>
</Properties>
</file>