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78345F" w14:paraId="75A13014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799843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BE5E3C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31FE1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0DED671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BF4BE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7716901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823A40" w:rsidRPr="00A834A1" w:rsidP="00F84ADF" w14:paraId="41170A59" w14:textId="1B0468F5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</w:t>
            </w:r>
            <w:r w:rsidRPr="00F84ADF" w:rsidR="00F84ADF">
              <w:t>Ministerio de Comercio e Industrias - Dirección General de Normas y Tecnología Industrial</w:t>
            </w:r>
          </w:p>
        </w:tc>
      </w:tr>
      <w:tr w14:paraId="4C87C0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2D565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15532B9" w14:textId="55AD6ACB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Frutas, hortalizas y productos derivados en general (</w:t>
            </w:r>
            <w:r w:rsidR="00F84ADF">
              <w:t>c</w:t>
            </w:r>
            <w:r w:rsidRPr="00A834A1">
              <w:t>ódigo(s) de la ICS: 67.080.01)</w:t>
            </w:r>
          </w:p>
        </w:tc>
      </w:tr>
      <w:tr w14:paraId="0863804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EE221B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34CCD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8A22526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F77F7A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775F62F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3D04BF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EC153C" w14:textId="4672742C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FRUTAS Y HORTALIZAS FRESCAS. PIÑA. ESPECIFICACIONES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2AF796C2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https://members.wto.org/crnattachments/2026/SPS/PAN/26_00085_00_s.pdf</w:t>
              </w:r>
            </w:hyperlink>
          </w:p>
        </w:tc>
      </w:tr>
      <w:tr w14:paraId="0FAD412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64C3C6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1B74A30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823A40" w:rsidRPr="0078345F" w:rsidP="00001E0C" w14:paraId="5FA5E34F" w14:textId="14A60FE3">
            <w:pPr>
              <w:numPr>
                <w:ilvl w:val="0"/>
                <w:numId w:val="17"/>
              </w:numPr>
              <w:spacing w:before="120" w:after="120"/>
              <w:ind w:left="372"/>
            </w:pPr>
            <w:r w:rsidRPr="0078345F">
              <w:t>Reglamento Técnico TECNOLOGÍA DE LOS ALIMENTOS. FRUTAS Y HORTALIZAS FRESCAS. PIÑA. ESPECIFICACIONES (10 página(s), en español)</w:t>
            </w:r>
          </w:p>
          <w:p w:rsidR="00823A40" w:rsidRPr="00A834A1" w:rsidP="00DA2000" w14:paraId="7A0E3FA9" w14:textId="77777777">
            <w:pPr>
              <w:spacing w:before="120" w:after="120"/>
            </w:pPr>
            <w:r w:rsidRPr="00A834A1">
              <w:t>Este Reglamento Técnico tiene por objeto establecer los requisitos generales y de calidad e inocuidad que debe cumplir la piña (</w:t>
            </w:r>
            <w:r w:rsidRPr="00A834A1">
              <w:rPr>
                <w:i/>
                <w:iCs/>
              </w:rPr>
              <w:t xml:space="preserve">Ananas </w:t>
            </w:r>
            <w:r w:rsidRPr="00A834A1">
              <w:rPr>
                <w:i/>
                <w:iCs/>
              </w:rPr>
              <w:t>comosus</w:t>
            </w:r>
            <w:r w:rsidRPr="00A834A1">
              <w:t xml:space="preserve"> (L.)) para consumo en estado fresco, su comercialización y/o su utilización como materia prima para procesamiento industrial.</w:t>
            </w:r>
          </w:p>
        </w:tc>
      </w:tr>
      <w:tr w14:paraId="745A012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A9AB0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12B295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[X]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[X] protección de la salud humana contra las enfermedades o plagas animales o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del territorio contra otros daños causados por plagas.</w:t>
            </w:r>
            <w:r w:rsidRPr="00A834A1">
              <w:t xml:space="preserve"> </w:t>
            </w:r>
          </w:p>
        </w:tc>
      </w:tr>
      <w:tr w14:paraId="1DAD761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BEC0FB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78345F" w14:paraId="6A239667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78345F" w14:paraId="724DCCB9" w14:textId="6E7426EE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Norma del Codex para algunas hortalizas en conserva. (Codex Stan 297-2009).</w:t>
            </w:r>
          </w:p>
          <w:p w:rsidR="00B91FF3" w:rsidRPr="00DA2000" w:rsidP="0078345F" w14:paraId="2DB3D73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8345F" w14:paraId="6753EBC9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8345F" w14:paraId="19896E91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8635D6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2703497B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4426C05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5EA1DDC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990C5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78345F" w14:paraId="647ACB8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823A40" w:rsidRPr="00A834A1" w:rsidP="00001E0C" w14:paraId="55DEF227" w14:textId="19CE656D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78345F">
              <w:t>No</w:t>
            </w:r>
            <w:r w:rsidRPr="00A834A1">
              <w:t xml:space="preserve"> CXS 192-1995. Comisión del Codex </w:t>
            </w:r>
            <w:r w:rsidRPr="00A834A1">
              <w:t>Alimentarius</w:t>
            </w:r>
            <w:r w:rsidRPr="00A834A1">
              <w:t>. Roma</w:t>
            </w:r>
          </w:p>
          <w:p w:rsidR="00823A40" w:rsidRPr="00A834A1" w:rsidP="00001E0C" w14:paraId="64FCA286" w14:textId="7FA03DD0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78345F">
              <w:t>No</w:t>
            </w:r>
            <w:r w:rsidRPr="00A834A1">
              <w:t xml:space="preserve"> CXS 193-1995. Comisión del Codex </w:t>
            </w:r>
            <w:r w:rsidRPr="00A834A1">
              <w:t>Alimentarius</w:t>
            </w:r>
            <w:r w:rsidRPr="00A834A1">
              <w:t>. Roma</w:t>
            </w:r>
          </w:p>
          <w:p w:rsidR="00823A40" w:rsidRPr="00A834A1" w:rsidP="00001E0C" w14:paraId="4AF3DF26" w14:textId="047498C4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 xml:space="preserve">Código de prácticas del Codex </w:t>
            </w:r>
            <w:r w:rsidRPr="00A834A1">
              <w:t>Alimentarius</w:t>
            </w:r>
            <w:r w:rsidRPr="00A834A1">
              <w:t xml:space="preserve">, </w:t>
            </w:r>
            <w:r w:rsidR="0078345F">
              <w:t>No</w:t>
            </w:r>
            <w:r w:rsidRPr="00A834A1">
              <w:t xml:space="preserve"> CXC 1-1969. Comisión del Codex </w:t>
            </w:r>
            <w:r w:rsidRPr="00A834A1">
              <w:t>Alimentarius</w:t>
            </w:r>
            <w:r w:rsidRPr="00A834A1">
              <w:t>. Roma</w:t>
            </w:r>
          </w:p>
          <w:p w:rsidR="00823A40" w:rsidRPr="00A834A1" w:rsidP="00001E0C" w14:paraId="08C480EF" w14:textId="54890B83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OMS.2003. Código de prácticas de higiene para frutas y hortalizas frescas. Código de prácticas del Codex </w:t>
            </w:r>
            <w:r w:rsidRPr="00A834A1">
              <w:t>Alimentarius</w:t>
            </w:r>
            <w:r w:rsidRPr="00A834A1">
              <w:t xml:space="preserve">, </w:t>
            </w:r>
            <w:r w:rsidR="0078345F">
              <w:t>No</w:t>
            </w:r>
            <w:r w:rsidRPr="00A834A1">
              <w:t xml:space="preserve"> CXC 53-2003. Comisión del Codex </w:t>
            </w:r>
            <w:r w:rsidRPr="00A834A1">
              <w:t>Alimentarius</w:t>
            </w:r>
            <w:r w:rsidRPr="00A834A1">
              <w:t>. Roma</w:t>
            </w:r>
          </w:p>
          <w:p w:rsidR="00823A40" w:rsidRPr="00A834A1" w:rsidP="00001E0C" w14:paraId="75931947" w14:textId="1360CE26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 xml:space="preserve">Directrices del Codex </w:t>
            </w:r>
            <w:r w:rsidRPr="00A834A1">
              <w:t>Alimentarius</w:t>
            </w:r>
            <w:r w:rsidRPr="00A834A1">
              <w:t xml:space="preserve">, </w:t>
            </w:r>
            <w:r w:rsidR="0078345F">
              <w:t>No</w:t>
            </w:r>
            <w:r w:rsidRPr="00A834A1">
              <w:t xml:space="preserve"> CXG 21-1997. Comisión del Codex </w:t>
            </w:r>
            <w:r w:rsidRPr="00A834A1">
              <w:t>Alimentarius</w:t>
            </w:r>
            <w:r w:rsidRPr="00A834A1">
              <w:t>. Roma</w:t>
            </w:r>
          </w:p>
          <w:p w:rsidR="00823A40" w:rsidRPr="00A834A1" w:rsidP="00001E0C" w14:paraId="273DAB6F" w14:textId="5E821FF8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78345F">
              <w:t>No</w:t>
            </w:r>
            <w:r w:rsidRPr="00A834A1">
              <w:t xml:space="preserve"> CXS 1-1985. Comisión del Codex </w:t>
            </w:r>
            <w:r w:rsidRPr="00A834A1">
              <w:t>Alimentarius</w:t>
            </w:r>
            <w:r w:rsidRPr="00A834A1">
              <w:t>. Roma</w:t>
            </w:r>
          </w:p>
          <w:p w:rsidR="00823A40" w:rsidRPr="00A834A1" w:rsidP="00001E0C" w14:paraId="03E697DF" w14:textId="3B053C84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>Norma general</w:t>
            </w:r>
            <w:r w:rsidR="00BB0E12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para el etiquetado de envases de alimentos no destinados a la venta</w:t>
            </w:r>
            <w:r w:rsidR="00BB0E12">
              <w:rPr>
                <w:i/>
                <w:iCs/>
              </w:rPr>
              <w:t xml:space="preserve"> </w:t>
            </w:r>
            <w:r w:rsidRPr="00A834A1">
              <w:rPr>
                <w:i/>
                <w:iCs/>
              </w:rPr>
              <w:t>al por menor.</w:t>
            </w:r>
            <w:r w:rsidR="00BB0E12">
              <w:rPr>
                <w:i/>
                <w:iCs/>
              </w:rPr>
              <w:t xml:space="preserve"> </w:t>
            </w:r>
            <w:r w:rsidRPr="00A834A1">
              <w:t>Norma del Codex</w:t>
            </w:r>
            <w:r w:rsidR="00BB0E12">
              <w:t xml:space="preserve"> </w:t>
            </w:r>
            <w:r w:rsidRPr="00A834A1">
              <w:t>Alimentarius</w:t>
            </w:r>
            <w:r w:rsidRPr="00A834A1">
              <w:t xml:space="preserve">, </w:t>
            </w:r>
            <w:r w:rsidR="0078345F">
              <w:t>No</w:t>
            </w:r>
            <w:r w:rsidRPr="00A834A1">
              <w:t xml:space="preserve"> CXS 346-2021. Comisión del Codex </w:t>
            </w:r>
            <w:r w:rsidRPr="00A834A1">
              <w:t>Alimentarius</w:t>
            </w:r>
            <w:r w:rsidRPr="00A834A1">
              <w:t>. Roma</w:t>
            </w:r>
          </w:p>
          <w:p w:rsidR="00823A40" w:rsidRPr="00A834A1" w:rsidP="00001E0C" w14:paraId="405CF19F" w14:textId="11251ED3">
            <w:pPr>
              <w:numPr>
                <w:ilvl w:val="0"/>
                <w:numId w:val="18"/>
              </w:numPr>
              <w:ind w:left="386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78345F">
              <w:t>No</w:t>
            </w:r>
            <w:r w:rsidRPr="00A834A1">
              <w:t xml:space="preserve"> CXS 234- 1999. Comisión del Codex </w:t>
            </w:r>
            <w:r w:rsidRPr="00A834A1">
              <w:t>Alimentarius</w:t>
            </w:r>
            <w:r w:rsidRPr="00A834A1">
              <w:t>. Roma</w:t>
            </w:r>
          </w:p>
          <w:p w:rsidR="00823A40" w:rsidRPr="00A834A1" w:rsidP="00001E0C" w14:paraId="5D674A7F" w14:textId="352B8D6D">
            <w:pPr>
              <w:numPr>
                <w:ilvl w:val="0"/>
                <w:numId w:val="18"/>
              </w:numPr>
              <w:spacing w:after="120"/>
              <w:ind w:left="386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Código de prácticas para el envasado y transporte de frutas y hortalizas frescas.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</w:t>
            </w:r>
            <w:r w:rsidR="0078345F">
              <w:t>No</w:t>
            </w:r>
            <w:r w:rsidRPr="00A834A1">
              <w:t xml:space="preserve"> CXC 44-1995. Comisión del Codex </w:t>
            </w:r>
            <w:r w:rsidRPr="00A834A1">
              <w:t>Alimentarius</w:t>
            </w:r>
            <w:r w:rsidRPr="00A834A1">
              <w:t>. Roma</w:t>
            </w:r>
          </w:p>
        </w:tc>
      </w:tr>
      <w:tr w14:paraId="4CA061B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C4F302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AB488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E0B253D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06C3056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FD25B90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40F7D3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143F2B5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B5DC83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B27592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5503E9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marzo de 2026</w:t>
            </w:r>
          </w:p>
          <w:p w:rsidR="00B91FF3" w:rsidRPr="00DA2000" w:rsidP="00DA2000" w14:paraId="3F83B905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20379BB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7D69FD4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1FBE442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823A40" w:rsidRPr="00A834A1" w:rsidP="000D29D0" w14:paraId="614A9371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823A40" w:rsidRPr="00A834A1" w:rsidP="000D29D0" w14:paraId="05074420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823A40" w:rsidRPr="00A834A1" w:rsidP="000D29D0" w14:paraId="02CD2C96" w14:textId="1314DCD8">
            <w:pPr>
              <w:keepNext/>
              <w:keepLines/>
            </w:pPr>
            <w:r w:rsidRPr="00A834A1">
              <w:t>Vía Ricardo J. Alfaro, Edificio Plaza Edison, 3er Piso</w:t>
            </w:r>
          </w:p>
          <w:p w:rsidR="00823A40" w:rsidRPr="00A834A1" w:rsidP="000D29D0" w14:paraId="1434295F" w14:textId="77777777">
            <w:pPr>
              <w:keepNext/>
              <w:keepLines/>
            </w:pPr>
            <w:r w:rsidRPr="00A834A1">
              <w:t>Panamá, Panamá</w:t>
            </w:r>
          </w:p>
          <w:p w:rsidR="0078345F" w:rsidRPr="00BB0E12" w:rsidP="00773F45" w14:paraId="273E2BC0" w14:textId="4C0655F8">
            <w:pPr>
              <w:keepNext/>
              <w:keepLines/>
              <w:tabs>
                <w:tab w:val="left" w:pos="420"/>
              </w:tabs>
              <w:rPr>
                <w:lang w:val="es-ES_tradnl"/>
              </w:rPr>
            </w:pPr>
            <w:r w:rsidRPr="00BB0E12">
              <w:rPr>
                <w:lang w:val="es-ES_tradnl"/>
              </w:rPr>
              <w:t>Tel:</w:t>
            </w:r>
            <w:r w:rsidRPr="00BB0E12" w:rsidR="00773F45">
              <w:rPr>
                <w:lang w:val="es-ES_tradnl"/>
              </w:rPr>
              <w:tab/>
            </w:r>
            <w:r w:rsidRPr="00BB0E12">
              <w:rPr>
                <w:lang w:val="es-ES_tradnl"/>
              </w:rPr>
              <w:t>+(507) 560 0756, Ext. 0756</w:t>
            </w:r>
          </w:p>
          <w:p w:rsidR="0078345F" w:rsidRPr="00BB0E12" w:rsidP="00773F45" w14:paraId="17212AF6" w14:textId="77777777">
            <w:pPr>
              <w:keepNext/>
              <w:keepLines/>
              <w:tabs>
                <w:tab w:val="left" w:pos="420"/>
              </w:tabs>
              <w:rPr>
                <w:lang w:val="es-ES_tradnl"/>
              </w:rPr>
            </w:pPr>
            <w:r w:rsidRPr="00BB0E12">
              <w:rPr>
                <w:lang w:val="es-ES_tradnl"/>
              </w:rPr>
              <w:tab/>
              <w:t>+(507) 560 0760, Ext. 0760</w:t>
            </w:r>
          </w:p>
          <w:p w:rsidR="0078345F" w:rsidRPr="0078345F" w:rsidP="00773F45" w14:paraId="6E79DA68" w14:textId="77777777">
            <w:pPr>
              <w:keepNext/>
              <w:keepLines/>
              <w:tabs>
                <w:tab w:val="left" w:pos="420"/>
              </w:tabs>
              <w:rPr>
                <w:lang w:val="en-GB"/>
              </w:rPr>
            </w:pPr>
            <w:r w:rsidRPr="00BB0E12">
              <w:rPr>
                <w:lang w:val="es-ES_tradnl"/>
              </w:rPr>
              <w:tab/>
            </w:r>
            <w:r w:rsidRPr="0078345F">
              <w:rPr>
                <w:lang w:val="en-GB"/>
              </w:rPr>
              <w:t>+(507) 560 4401, Ext. 4401</w:t>
            </w:r>
          </w:p>
          <w:p w:rsidR="0078345F" w:rsidRPr="00BB0E12" w:rsidP="0078345F" w14:paraId="001F1916" w14:textId="7114FFF8">
            <w:pPr>
              <w:keepNext/>
              <w:keepLines/>
              <w:tabs>
                <w:tab w:val="left" w:pos="1960"/>
              </w:tabs>
              <w:rPr>
                <w:lang w:val="en-GB"/>
              </w:rPr>
            </w:pPr>
            <w:r w:rsidRPr="00BB0E12">
              <w:rPr>
                <w:lang w:val="en-GB"/>
              </w:rPr>
              <w:t>Correos</w:t>
            </w:r>
            <w:r w:rsidRPr="00BB0E12">
              <w:rPr>
                <w:lang w:val="en-GB"/>
              </w:rPr>
              <w:t xml:space="preserve"> </w:t>
            </w:r>
            <w:r w:rsidRPr="00BB0E12">
              <w:rPr>
                <w:lang w:val="en-GB"/>
              </w:rPr>
              <w:t>electrónicos</w:t>
            </w:r>
            <w:r w:rsidRPr="00BB0E12">
              <w:rPr>
                <w:lang w:val="en-GB"/>
              </w:rPr>
              <w:t>:</w:t>
            </w:r>
            <w:r w:rsidRPr="00BB0E12">
              <w:rPr>
                <w:lang w:val="en-GB"/>
              </w:rPr>
              <w:tab/>
            </w:r>
            <w:hyperlink r:id="rId6" w:history="1">
              <w:r w:rsidRPr="00BB0E12">
                <w:rPr>
                  <w:rStyle w:val="Hyperlink"/>
                  <w:lang w:val="en-GB"/>
                </w:rPr>
                <w:t>dgnti@mici.gob.pa</w:t>
              </w:r>
            </w:hyperlink>
          </w:p>
          <w:p w:rsidR="0078345F" w:rsidRPr="00BB0E12" w:rsidP="0078345F" w14:paraId="44120F26" w14:textId="77777777">
            <w:pPr>
              <w:keepNext/>
              <w:keepLines/>
              <w:tabs>
                <w:tab w:val="left" w:pos="1960"/>
              </w:tabs>
              <w:rPr>
                <w:lang w:val="en-GB"/>
              </w:rPr>
            </w:pPr>
            <w:r w:rsidRPr="00BB0E12">
              <w:rPr>
                <w:lang w:val="en-GB"/>
              </w:rPr>
              <w:tab/>
            </w:r>
            <w:hyperlink r:id="rId7" w:history="1">
              <w:r w:rsidRPr="00BB0E12">
                <w:rPr>
                  <w:rStyle w:val="Hyperlink"/>
                  <w:lang w:val="en-GB"/>
                </w:rPr>
                <w:t>jgallardo@mici.gob.pa</w:t>
              </w:r>
            </w:hyperlink>
          </w:p>
          <w:p w:rsidR="0078345F" w:rsidRPr="00BB0E12" w:rsidP="0078345F" w14:paraId="03DBFA74" w14:textId="77777777">
            <w:pPr>
              <w:keepNext/>
              <w:keepLines/>
              <w:tabs>
                <w:tab w:val="left" w:pos="1960"/>
              </w:tabs>
              <w:rPr>
                <w:lang w:val="en-GB"/>
              </w:rPr>
            </w:pPr>
            <w:r w:rsidRPr="00BB0E12">
              <w:rPr>
                <w:lang w:val="en-GB"/>
              </w:rPr>
              <w:tab/>
            </w:r>
            <w:hyperlink r:id="rId8" w:history="1">
              <w:r w:rsidRPr="00BB0E12">
                <w:rPr>
                  <w:rStyle w:val="Hyperlink"/>
                  <w:lang w:val="en-GB"/>
                </w:rPr>
                <w:t>hmontes@mici.gob.pa</w:t>
              </w:r>
            </w:hyperlink>
          </w:p>
          <w:p w:rsidR="00823A40" w:rsidRPr="00BB0E12" w:rsidP="000D29D0" w14:paraId="1C73C41F" w14:textId="77777777">
            <w:pPr>
              <w:keepNext/>
              <w:keepLines/>
              <w:spacing w:after="120"/>
              <w:rPr>
                <w:lang w:val="en-GB"/>
              </w:rPr>
            </w:pPr>
            <w:r w:rsidRPr="00BB0E12">
              <w:rPr>
                <w:lang w:val="en-GB"/>
              </w:rPr>
              <w:t xml:space="preserve">Página Web: </w:t>
            </w:r>
            <w:hyperlink r:id="rId9" w:history="1">
              <w:r w:rsidRPr="00BB0E12">
                <w:rPr>
                  <w:color w:val="0000FF"/>
                  <w:u w:val="single"/>
                  <w:lang w:val="en-GB"/>
                </w:rPr>
                <w:t>https://mici.gob.pa/dgnti-consulta-publica/</w:t>
              </w:r>
            </w:hyperlink>
          </w:p>
        </w:tc>
      </w:tr>
    </w:tbl>
    <w:p w:rsidR="00337700" w:rsidRPr="00BB0E12" w:rsidP="00DA2000" w14:paraId="105DE678" w14:textId="77777777">
      <w:pPr>
        <w:rPr>
          <w:lang w:val="en-GB"/>
        </w:rPr>
      </w:pPr>
    </w:p>
    <w:sectPr w:rsidSect="00001E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01E0C" w:rsidP="00001E0C" w14:paraId="6AA34FB9" w14:textId="496AB2C6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01E0C" w:rsidP="00001E0C" w14:paraId="3EEFE094" w14:textId="5D5145B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633BB5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1E0C" w:rsidRPr="00001E0C" w:rsidP="00001E0C" w14:paraId="08A311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1E0C">
      <w:t>G/SPS/N/PAN/108</w:t>
    </w:r>
  </w:p>
  <w:p w:rsidR="00001E0C" w:rsidRPr="00001E0C" w:rsidP="00001E0C" w14:paraId="3F8E056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01E0C" w:rsidRPr="00001E0C" w:rsidP="00001E0C" w14:paraId="001B1210" w14:textId="72EB14E8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1E0C">
      <w:t xml:space="preserve">- </w:t>
    </w:r>
    <w:r w:rsidRPr="00001E0C">
      <w:fldChar w:fldCharType="begin"/>
    </w:r>
    <w:r w:rsidRPr="00001E0C">
      <w:instrText xml:space="preserve"> PAGE </w:instrText>
    </w:r>
    <w:r w:rsidRPr="00001E0C">
      <w:fldChar w:fldCharType="separate"/>
    </w:r>
    <w:r w:rsidRPr="00001E0C">
      <w:t>2</w:t>
    </w:r>
    <w:r w:rsidRPr="00001E0C">
      <w:fldChar w:fldCharType="end"/>
    </w:r>
    <w:r w:rsidRPr="00001E0C">
      <w:t xml:space="preserve"> -</w:t>
    </w:r>
  </w:p>
  <w:p w:rsidR="00B91FF3" w:rsidRPr="00001E0C" w:rsidP="00001E0C" w14:paraId="0D397744" w14:textId="585F4C1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1E0C" w:rsidRPr="00001E0C" w:rsidP="00001E0C" w14:paraId="7814297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1E0C">
      <w:t>G/SPS/N/PAN/108</w:t>
    </w:r>
  </w:p>
  <w:p w:rsidR="00001E0C" w:rsidRPr="00001E0C" w:rsidP="00001E0C" w14:paraId="5EC5374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01E0C" w:rsidRPr="00001E0C" w:rsidP="00001E0C" w14:paraId="032E175C" w14:textId="388844D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01E0C">
      <w:t xml:space="preserve">- </w:t>
    </w:r>
    <w:r w:rsidRPr="00001E0C">
      <w:fldChar w:fldCharType="begin"/>
    </w:r>
    <w:r w:rsidRPr="00001E0C">
      <w:instrText xml:space="preserve"> PAGE </w:instrText>
    </w:r>
    <w:r w:rsidRPr="00001E0C">
      <w:fldChar w:fldCharType="separate"/>
    </w:r>
    <w:r w:rsidRPr="00001E0C">
      <w:t>3</w:t>
    </w:r>
    <w:r w:rsidRPr="00001E0C">
      <w:fldChar w:fldCharType="end"/>
    </w:r>
    <w:r w:rsidRPr="00001E0C">
      <w:t xml:space="preserve"> -</w:t>
    </w:r>
  </w:p>
  <w:p w:rsidR="00DD65B2" w:rsidRPr="00001E0C" w:rsidP="00001E0C" w14:paraId="31547657" w14:textId="4238656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76B6EA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C033DF7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36CFE7A" w14:textId="79B58898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9636DFC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F81D350" w14:textId="380C2FB6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629496A0" w14:textId="77777777">
          <w:pPr>
            <w:jc w:val="right"/>
            <w:rPr>
              <w:b/>
              <w:szCs w:val="18"/>
            </w:rPr>
          </w:pPr>
        </w:p>
      </w:tc>
    </w:tr>
    <w:tr w14:paraId="41C21E3A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67F520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001E0C" w:rsidP="00043017" w14:paraId="7BE3267D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G/SPS/N/PAN/108</w:t>
          </w:r>
        </w:p>
        <w:bookmarkEnd w:id="1"/>
        <w:p w:rsidR="00043017" w:rsidRPr="00B91FF3" w:rsidP="00043017" w14:paraId="4138F956" w14:textId="39A14BBB">
          <w:pPr>
            <w:jc w:val="right"/>
            <w:rPr>
              <w:b/>
              <w:szCs w:val="18"/>
            </w:rPr>
          </w:pPr>
        </w:p>
      </w:tc>
    </w:tr>
    <w:tr w14:paraId="2F68984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F0E639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760EC35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enero de 2026</w:t>
          </w:r>
          <w:bookmarkEnd w:id="3"/>
        </w:p>
      </w:tc>
    </w:tr>
    <w:tr w14:paraId="272F7D42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AA6B422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(26-0231)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8595C1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533D9D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3E513B5" w14:textId="07E80501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6631F293" w14:textId="4EC3404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13961FA" w14:textId="49C981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08688905">
    <w:abstractNumId w:val="8"/>
  </w:num>
  <w:num w:numId="2" w16cid:durableId="1708872027">
    <w:abstractNumId w:val="3"/>
  </w:num>
  <w:num w:numId="3" w16cid:durableId="1746146305">
    <w:abstractNumId w:val="2"/>
  </w:num>
  <w:num w:numId="4" w16cid:durableId="1370447146">
    <w:abstractNumId w:val="1"/>
  </w:num>
  <w:num w:numId="5" w16cid:durableId="217471599">
    <w:abstractNumId w:val="0"/>
  </w:num>
  <w:num w:numId="6" w16cid:durableId="1838960716">
    <w:abstractNumId w:val="13"/>
  </w:num>
  <w:num w:numId="7" w16cid:durableId="952640037">
    <w:abstractNumId w:val="11"/>
  </w:num>
  <w:num w:numId="8" w16cid:durableId="364451840">
    <w:abstractNumId w:val="14"/>
  </w:num>
  <w:num w:numId="9" w16cid:durableId="1516074985">
    <w:abstractNumId w:val="10"/>
  </w:num>
  <w:num w:numId="10" w16cid:durableId="507133184">
    <w:abstractNumId w:val="9"/>
  </w:num>
  <w:num w:numId="11" w16cid:durableId="1764691848">
    <w:abstractNumId w:val="7"/>
  </w:num>
  <w:num w:numId="12" w16cid:durableId="271861283">
    <w:abstractNumId w:val="6"/>
  </w:num>
  <w:num w:numId="13" w16cid:durableId="1353920135">
    <w:abstractNumId w:val="5"/>
  </w:num>
  <w:num w:numId="14" w16cid:durableId="157186773">
    <w:abstractNumId w:val="4"/>
  </w:num>
  <w:num w:numId="15" w16cid:durableId="49574025">
    <w:abstractNumId w:val="12"/>
  </w:num>
  <w:num w:numId="16" w16cid:durableId="5809945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04446020">
    <w:abstractNumId w:val="15"/>
  </w:num>
  <w:num w:numId="18" w16cid:durableId="1354186462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1E0C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1737B"/>
    <w:rsid w:val="00435530"/>
    <w:rsid w:val="0043612A"/>
    <w:rsid w:val="00461798"/>
    <w:rsid w:val="00470AE6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73F45"/>
    <w:rsid w:val="0078182B"/>
    <w:rsid w:val="0078345F"/>
    <w:rsid w:val="00795114"/>
    <w:rsid w:val="007A761F"/>
    <w:rsid w:val="007B7BB1"/>
    <w:rsid w:val="007C4766"/>
    <w:rsid w:val="007D39B5"/>
    <w:rsid w:val="00823A40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8E4380"/>
    <w:rsid w:val="00904862"/>
    <w:rsid w:val="00912133"/>
    <w:rsid w:val="0091417D"/>
    <w:rsid w:val="00917BFE"/>
    <w:rsid w:val="009304CB"/>
    <w:rsid w:val="0093775F"/>
    <w:rsid w:val="00961532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0E12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3CA8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ADF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86D347"/>
  <w15:docId w15:val="{7EEEAA13-89F4-4FAE-BE12-6E3F4664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7834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AN/26_00085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993b851f-a8b6-40a2-8ef2-68300792b114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2491003A-73A2-4C3A-B03E-0F0094DA017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Doleans, Marion</cp:lastModifiedBy>
  <cp:revision>10</cp:revision>
  <dcterms:created xsi:type="dcterms:W3CDTF">2026-01-08T11:45:00Z</dcterms:created>
  <dcterms:modified xsi:type="dcterms:W3CDTF">2026-01-08T14:32:00Z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G/SPS/N/PAN/108</vt:lpwstr>
  </property>
  <property fmtid="{D5CDD505-2E9C-101B-9397-08002B2CF9AE}" pid="3" name="TitusGUID">
    <vt:lpwstr>993b851f-a8b6-40a2-8ef2-68300792b114</vt:lpwstr>
  </property>
  <property fmtid="{D5CDD505-2E9C-101B-9397-08002B2CF9AE}" pid="4" name="WTOCLASSIFICATION">
    <vt:lpwstr>PUBLIC</vt:lpwstr>
  </property>
</Properties>
</file>