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19331488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4"/>
        <w:gridCol w:w="8276"/>
      </w:tblGrid>
      <w:tr w14:paraId="6F0D137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7A774C1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E36F7AA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PANAMÁ</w:t>
            </w:r>
          </w:p>
          <w:p w:rsidR="00B91FF3" w:rsidRPr="00DA2000" w:rsidP="00DA2000" w14:paraId="2DC80FA6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5325E73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3AFC278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8C46F80" w14:textId="77777777">
            <w:pPr>
              <w:spacing w:before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Ministerio de Comercio e Industrias</w:t>
            </w:r>
          </w:p>
          <w:p w:rsidR="008B0706" w:rsidRPr="00A834A1" w:rsidP="00DA2000" w14:paraId="52F66FA5" w14:textId="77777777">
            <w:pPr>
              <w:spacing w:after="120"/>
            </w:pPr>
            <w:r w:rsidRPr="00A834A1">
              <w:t>Dirección General de Normas y Tecnología Industrial</w:t>
            </w:r>
          </w:p>
        </w:tc>
      </w:tr>
      <w:tr w14:paraId="3CD8DEC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024978D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6D6E340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Frutas, hortalizas y productos derivados en general (Código(s) de la ICS: 67.080.01)</w:t>
            </w:r>
          </w:p>
        </w:tc>
      </w:tr>
      <w:tr w14:paraId="01B54DE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6E81C10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189777D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41B9E2E8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1342B8B9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</w:t>
            </w:r>
          </w:p>
        </w:tc>
      </w:tr>
      <w:tr w14:paraId="7C0DBD4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37A4F57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6428DD5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Reglamento Técnico TECNOLOGÍA DE LOS ALIMENTOS. FRUTAS Y HORTALIZAS FRESCAS. MANGO. ESPECIFICACIONES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10</w:t>
            </w:r>
          </w:p>
          <w:p w:rsidR="00B91FF3" w:rsidRPr="00DA2000" w:rsidP="00DA2000" w14:paraId="6247EAF6" w14:textId="77777777">
            <w:pPr>
              <w:spacing w:after="12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https://members.wto.org/crnattachments/2025/SPS/PAN/25_09291_00_s.pdf</w:t>
              </w:r>
            </w:hyperlink>
          </w:p>
        </w:tc>
      </w:tr>
      <w:tr w14:paraId="66AB740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62230F1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8BC6E95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</w:t>
            </w:r>
          </w:p>
          <w:p w:rsidR="008B0706" w:rsidRPr="00A834A1" w:rsidP="002701A5" w14:paraId="4FEB2C96" w14:textId="77777777">
            <w:pPr>
              <w:numPr>
                <w:ilvl w:val="0"/>
                <w:numId w:val="17"/>
              </w:numPr>
              <w:spacing w:before="120" w:after="120"/>
              <w:ind w:left="344"/>
            </w:pPr>
            <w:r w:rsidRPr="00A834A1">
              <w:rPr>
                <w:b/>
                <w:bCs/>
              </w:rPr>
              <w:t>Reglamento Técnico TECNOLOGÍA DE LOS ALIMENTOS. FRUTAS Y HORTALIZAS FRESCAS. MANGO. ESPECIFICACIONES; (10 página(s), en español)</w:t>
            </w:r>
          </w:p>
          <w:p w:rsidR="008B0706" w:rsidRPr="00A834A1" w:rsidP="00DA2000" w14:paraId="0C1A43E6" w14:textId="77777777">
            <w:pPr>
              <w:spacing w:before="120" w:after="120"/>
            </w:pPr>
            <w:r w:rsidRPr="00A834A1">
              <w:t>Este Reglamento Técnico tiene por objeto establecer los requisitos generales y de calidad e inocuidad que debe cumplir el mango (</w:t>
            </w:r>
            <w:r w:rsidRPr="00A834A1">
              <w:rPr>
                <w:i/>
                <w:iCs/>
              </w:rPr>
              <w:t>Mangifera</w:t>
            </w:r>
            <w:r w:rsidRPr="00A834A1">
              <w:rPr>
                <w:i/>
                <w:iCs/>
              </w:rPr>
              <w:t xml:space="preserve"> indica</w:t>
            </w:r>
            <w:r w:rsidRPr="00A834A1">
              <w:t>) para consumo en estado fresco, su comercialización y/o su utilización como materia prima para procesamiento industrial.</w:t>
            </w:r>
          </w:p>
        </w:tc>
      </w:tr>
      <w:tr w14:paraId="78F66FD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A8EB6C3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006339A" w14:textId="77777777">
            <w:pPr>
              <w:spacing w:before="120" w:after="120"/>
            </w:pPr>
            <w:r w:rsidRPr="00DA2000">
              <w:rPr>
                <w:b/>
              </w:rPr>
              <w:t>Objetivo y razón de ser: [X] inocuidad de los alimentos, [ ] sanidad animal, [ ] preservación de los vegetales, [X] protección de la salud humana contra las enfermedades o plagas animales o vegetales, [ ] protección del territorio contra otros daños causados por plagas.</w:t>
            </w:r>
            <w:r w:rsidRPr="00A834A1">
              <w:t xml:space="preserve"> </w:t>
            </w:r>
          </w:p>
        </w:tc>
      </w:tr>
      <w:tr w14:paraId="55AF09D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12D5D3B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45E56E8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1238DE25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 xml:space="preserve">de la Comisión del Codex </w:t>
            </w:r>
            <w:r w:rsidRPr="00DA2000">
              <w:rPr>
                <w:b/>
              </w:rPr>
              <w:t>Alimentarius</w:t>
            </w:r>
            <w:r w:rsidRPr="00DA2000">
              <w:rPr>
                <w:b/>
              </w:rPr>
              <w:t xml:space="preserve">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Norma del Codex para algunas hortalizas en conserva. (Codex Stan 297-2009).</w:t>
            </w:r>
          </w:p>
          <w:p w:rsidR="00B91FF3" w:rsidRPr="00DA2000" w:rsidP="00DA2000" w14:paraId="2AAEFF72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de la Organización Mundial de Sanidad Animal (</w:t>
            </w:r>
            <w:r w:rsidRPr="00DA2000">
              <w:rPr>
                <w:b/>
              </w:rPr>
              <w:t>OIE</w:t>
            </w:r>
            <w:r w:rsidRPr="00DA2000">
              <w:rPr>
                <w:b/>
              </w:rPr>
              <w:t xml:space="preserve">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168A6F44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 xml:space="preserve">(por ejemplo, número de </w:t>
            </w:r>
            <w:r w:rsidRPr="00DA2000">
              <w:rPr>
                <w:b/>
                <w:i/>
              </w:rPr>
              <w:t>NIMF</w:t>
            </w:r>
            <w:r w:rsidRPr="00DA2000">
              <w:rPr>
                <w:b/>
                <w:i/>
              </w:rPr>
              <w:t>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2701A5" w14:paraId="57DB35AE" w14:textId="77777777">
            <w:pPr>
              <w:spacing w:before="240"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0FA733F9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1C81902E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[X] Sí   [ ] No</w:t>
            </w:r>
          </w:p>
          <w:p w:rsidR="00B91FF3" w:rsidRPr="00DA2000" w:rsidP="00DA2000" w14:paraId="3184FB72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5184625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71A9876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257C8A7" w14:textId="77777777">
            <w:pPr>
              <w:spacing w:before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</w:t>
            </w:r>
          </w:p>
          <w:p w:rsidR="008B0706" w:rsidRPr="00A834A1" w:rsidP="002701A5" w14:paraId="4CB963B7" w14:textId="77777777">
            <w:pPr>
              <w:numPr>
                <w:ilvl w:val="0"/>
                <w:numId w:val="18"/>
              </w:numPr>
              <w:ind w:left="344"/>
            </w:pPr>
            <w:r w:rsidRPr="00A834A1">
              <w:t xml:space="preserve">FAO y OMS. 1995. </w:t>
            </w:r>
            <w:r w:rsidRPr="00A834A1">
              <w:rPr>
                <w:i/>
                <w:iCs/>
              </w:rPr>
              <w:t xml:space="preserve">Norma general para los aditivos alimentarios. </w:t>
            </w:r>
            <w:r w:rsidRPr="00A834A1">
              <w:t xml:space="preserve">Norma del Codex </w:t>
            </w:r>
            <w:r w:rsidRPr="00A834A1">
              <w:t>Alimentarius</w:t>
            </w:r>
            <w:r w:rsidRPr="00A834A1">
              <w:t xml:space="preserve">, n.º </w:t>
            </w:r>
            <w:r w:rsidRPr="00A834A1">
              <w:t>CXS</w:t>
            </w:r>
            <w:r w:rsidRPr="00A834A1">
              <w:t xml:space="preserve"> 192-1995. Comisión del Codex </w:t>
            </w:r>
            <w:r w:rsidRPr="00A834A1">
              <w:t>Alimentarius</w:t>
            </w:r>
            <w:r w:rsidRPr="00A834A1">
              <w:t>. Roma.</w:t>
            </w:r>
          </w:p>
          <w:p w:rsidR="008B0706" w:rsidRPr="00A834A1" w:rsidP="002701A5" w14:paraId="7F335465" w14:textId="77777777">
            <w:pPr>
              <w:numPr>
                <w:ilvl w:val="0"/>
                <w:numId w:val="18"/>
              </w:numPr>
              <w:ind w:left="344"/>
            </w:pPr>
            <w:r w:rsidRPr="00A834A1">
              <w:t xml:space="preserve">FAO y OMS. 1995. </w:t>
            </w:r>
            <w:r w:rsidRPr="00A834A1">
              <w:rPr>
                <w:i/>
                <w:iCs/>
              </w:rPr>
              <w:t xml:space="preserve">Norma general para los contaminantes y las toxinas presentes en los alimentos y piensos. </w:t>
            </w:r>
            <w:r w:rsidRPr="00A834A1">
              <w:t xml:space="preserve">Norma del Codex </w:t>
            </w:r>
            <w:r w:rsidRPr="00A834A1">
              <w:t>Alimentarius</w:t>
            </w:r>
            <w:r w:rsidRPr="00A834A1">
              <w:t xml:space="preserve">, n.º </w:t>
            </w:r>
            <w:r w:rsidRPr="00A834A1">
              <w:t>CXS</w:t>
            </w:r>
            <w:r w:rsidRPr="00A834A1">
              <w:t xml:space="preserve"> 193-1995. Comisión del Codex </w:t>
            </w:r>
            <w:r w:rsidRPr="00A834A1">
              <w:t>Alimentarius</w:t>
            </w:r>
            <w:r w:rsidRPr="00A834A1">
              <w:t>. Roma.</w:t>
            </w:r>
          </w:p>
          <w:p w:rsidR="008B0706" w:rsidRPr="00A834A1" w:rsidP="002701A5" w14:paraId="6F399CA0" w14:textId="77777777">
            <w:pPr>
              <w:numPr>
                <w:ilvl w:val="0"/>
                <w:numId w:val="18"/>
              </w:numPr>
              <w:ind w:left="344"/>
            </w:pPr>
            <w:r w:rsidRPr="00A834A1">
              <w:t xml:space="preserve">FAO y OMS. 1969. </w:t>
            </w:r>
            <w:r w:rsidRPr="00A834A1">
              <w:rPr>
                <w:i/>
                <w:iCs/>
              </w:rPr>
              <w:t xml:space="preserve">Principios generales de higiene de los alimentos. </w:t>
            </w:r>
            <w:r w:rsidRPr="00A834A1">
              <w:t xml:space="preserve">Código de </w:t>
            </w:r>
            <w:r w:rsidRPr="00A834A1">
              <w:t>prácticasdel</w:t>
            </w:r>
            <w:r w:rsidRPr="00A834A1">
              <w:t xml:space="preserve"> Codex </w:t>
            </w:r>
            <w:r w:rsidRPr="00A834A1">
              <w:t>Alimentarius</w:t>
            </w:r>
            <w:r w:rsidRPr="00A834A1">
              <w:t xml:space="preserve">, n.º CXC 1-1969. Comisión del Codex </w:t>
            </w:r>
            <w:r w:rsidRPr="00A834A1">
              <w:t>Alimentarius</w:t>
            </w:r>
            <w:r w:rsidRPr="00A834A1">
              <w:t>. Roma.</w:t>
            </w:r>
          </w:p>
          <w:p w:rsidR="008B0706" w:rsidRPr="00A834A1" w:rsidP="002701A5" w14:paraId="103AA2BC" w14:textId="77777777">
            <w:pPr>
              <w:numPr>
                <w:ilvl w:val="0"/>
                <w:numId w:val="18"/>
              </w:numPr>
              <w:ind w:left="344"/>
            </w:pPr>
            <w:r w:rsidRPr="00A834A1">
              <w:t xml:space="preserve">FAO y OMS. 2003. Código de prácticas de higiene para frutas y hortalizas frescas. Código de prácticas del Codex </w:t>
            </w:r>
            <w:r w:rsidRPr="00A834A1">
              <w:t>Alimentarius</w:t>
            </w:r>
            <w:r w:rsidRPr="00A834A1">
              <w:t xml:space="preserve">, n.º CXC 53-2003. Comisión del Codex </w:t>
            </w:r>
            <w:r w:rsidRPr="00A834A1">
              <w:t>Alimentarius</w:t>
            </w:r>
            <w:r w:rsidRPr="00A834A1">
              <w:t>. Roma.</w:t>
            </w:r>
          </w:p>
          <w:p w:rsidR="008B0706" w:rsidRPr="00A834A1" w:rsidP="002701A5" w14:paraId="3481BC79" w14:textId="77777777">
            <w:pPr>
              <w:numPr>
                <w:ilvl w:val="0"/>
                <w:numId w:val="18"/>
              </w:numPr>
              <w:ind w:left="344"/>
            </w:pPr>
            <w:r w:rsidRPr="00A834A1">
              <w:t xml:space="preserve">FAO y OMS. 1997. </w:t>
            </w:r>
            <w:r w:rsidRPr="00A834A1">
              <w:rPr>
                <w:i/>
                <w:iCs/>
              </w:rPr>
              <w:t xml:space="preserve">Principios y directrices para el establecimiento y la aplicación de criterios microbiológicos relativos a los alimentos. </w:t>
            </w:r>
            <w:r w:rsidRPr="00A834A1">
              <w:t xml:space="preserve">Directrices del Codex </w:t>
            </w:r>
            <w:r w:rsidRPr="00A834A1">
              <w:t>Alimentarius</w:t>
            </w:r>
            <w:r w:rsidRPr="00A834A1">
              <w:t xml:space="preserve">, n.º </w:t>
            </w:r>
            <w:r w:rsidRPr="00A834A1">
              <w:t>CXG</w:t>
            </w:r>
            <w:r w:rsidRPr="00A834A1">
              <w:t xml:space="preserve"> 21-1997. Comisión del Codex </w:t>
            </w:r>
            <w:r w:rsidRPr="00A834A1">
              <w:t>Alimentarius</w:t>
            </w:r>
            <w:r w:rsidRPr="00A834A1">
              <w:t>. Roma.</w:t>
            </w:r>
          </w:p>
          <w:p w:rsidR="008B0706" w:rsidRPr="00A834A1" w:rsidP="002701A5" w14:paraId="70282DF1" w14:textId="77777777">
            <w:pPr>
              <w:numPr>
                <w:ilvl w:val="0"/>
                <w:numId w:val="18"/>
              </w:numPr>
              <w:ind w:left="344"/>
            </w:pPr>
            <w:r w:rsidRPr="00A834A1">
              <w:t xml:space="preserve">FAO y OMS. 1985. </w:t>
            </w:r>
            <w:r w:rsidRPr="00A834A1">
              <w:rPr>
                <w:i/>
                <w:iCs/>
              </w:rPr>
              <w:t xml:space="preserve">Norma general para el etiquetado de los alimentos preenvasados. </w:t>
            </w:r>
            <w:r w:rsidRPr="00A834A1">
              <w:t xml:space="preserve">Norma del Codex </w:t>
            </w:r>
            <w:r w:rsidRPr="00A834A1">
              <w:t>Alimentarius</w:t>
            </w:r>
            <w:r w:rsidRPr="00A834A1">
              <w:t xml:space="preserve">, n.º </w:t>
            </w:r>
            <w:r w:rsidRPr="00A834A1">
              <w:t>CXS</w:t>
            </w:r>
            <w:r w:rsidRPr="00A834A1">
              <w:t xml:space="preserve"> 1-1985. Comisión del Codex </w:t>
            </w:r>
            <w:r w:rsidRPr="00A834A1">
              <w:t>Alimentarius</w:t>
            </w:r>
            <w:r w:rsidRPr="00A834A1">
              <w:t>. Roma.</w:t>
            </w:r>
          </w:p>
          <w:p w:rsidR="008B0706" w:rsidRPr="00A834A1" w:rsidP="002701A5" w14:paraId="50777B66" w14:textId="06C9FD80">
            <w:pPr>
              <w:numPr>
                <w:ilvl w:val="0"/>
                <w:numId w:val="18"/>
              </w:numPr>
              <w:ind w:left="344"/>
            </w:pPr>
            <w:r w:rsidRPr="00A834A1">
              <w:t xml:space="preserve">FAO y OMS. 2021. </w:t>
            </w:r>
            <w:r w:rsidRPr="00A834A1">
              <w:rPr>
                <w:i/>
                <w:iCs/>
              </w:rPr>
              <w:t xml:space="preserve">Norma </w:t>
            </w:r>
            <w:r w:rsidRPr="00A834A1">
              <w:rPr>
                <w:i/>
                <w:iCs/>
              </w:rPr>
              <w:t>generalpara</w:t>
            </w:r>
            <w:r w:rsidRPr="00A834A1">
              <w:rPr>
                <w:i/>
                <w:iCs/>
              </w:rPr>
              <w:t xml:space="preserve"> el etiquetado de envases de </w:t>
            </w:r>
            <w:r w:rsidRPr="00A834A1">
              <w:rPr>
                <w:i/>
                <w:iCs/>
              </w:rPr>
              <w:t>alimentosno</w:t>
            </w:r>
            <w:r w:rsidRPr="00A834A1">
              <w:rPr>
                <w:i/>
                <w:iCs/>
              </w:rPr>
              <w:t xml:space="preserve"> destinados a la venta al por menor. </w:t>
            </w:r>
            <w:r w:rsidRPr="00A834A1">
              <w:t xml:space="preserve">Norma del Codex </w:t>
            </w:r>
            <w:r w:rsidRPr="00A834A1">
              <w:t>Alimentarius</w:t>
            </w:r>
            <w:r w:rsidRPr="00A834A1">
              <w:t>, n.º</w:t>
            </w:r>
            <w:r>
              <w:t> </w:t>
            </w:r>
            <w:r w:rsidRPr="00A834A1">
              <w:t>CXS</w:t>
            </w:r>
            <w:r>
              <w:t> </w:t>
            </w:r>
            <w:r w:rsidRPr="00A834A1">
              <w:t>346</w:t>
            </w:r>
            <w:r>
              <w:noBreakHyphen/>
            </w:r>
            <w:r w:rsidRPr="00A834A1">
              <w:t xml:space="preserve">2021. Comisión del Codex </w:t>
            </w:r>
            <w:r w:rsidRPr="00A834A1">
              <w:t>Alimentarius</w:t>
            </w:r>
            <w:r w:rsidRPr="00A834A1">
              <w:t>. Roma.</w:t>
            </w:r>
          </w:p>
          <w:p w:rsidR="008B0706" w:rsidRPr="00A834A1" w:rsidP="002701A5" w14:paraId="12C5D3D8" w14:textId="77777777">
            <w:pPr>
              <w:numPr>
                <w:ilvl w:val="0"/>
                <w:numId w:val="18"/>
              </w:numPr>
              <w:ind w:left="344"/>
            </w:pPr>
            <w:r w:rsidRPr="00A834A1">
              <w:t xml:space="preserve">FAO y OMS. 1999. </w:t>
            </w:r>
            <w:r w:rsidRPr="00A834A1">
              <w:rPr>
                <w:i/>
                <w:iCs/>
              </w:rPr>
              <w:t xml:space="preserve">Métodos de análisis y de muestreo recomendados. </w:t>
            </w:r>
            <w:r w:rsidRPr="00A834A1">
              <w:t xml:space="preserve">Norma del Codex </w:t>
            </w:r>
            <w:r w:rsidRPr="00A834A1">
              <w:t>Alimentarius</w:t>
            </w:r>
            <w:r w:rsidRPr="00A834A1">
              <w:t xml:space="preserve">, n.º </w:t>
            </w:r>
            <w:r w:rsidRPr="00A834A1">
              <w:t>CXS</w:t>
            </w:r>
            <w:r w:rsidRPr="00A834A1">
              <w:t xml:space="preserve"> 234- 1999. Comisión del Codex </w:t>
            </w:r>
            <w:r w:rsidRPr="00A834A1">
              <w:t>Alimentarius</w:t>
            </w:r>
            <w:r w:rsidRPr="00A834A1">
              <w:t>. Roma.</w:t>
            </w:r>
          </w:p>
          <w:p w:rsidR="008B0706" w:rsidRPr="00A834A1" w:rsidP="002701A5" w14:paraId="651E2BD4" w14:textId="7515436B">
            <w:pPr>
              <w:numPr>
                <w:ilvl w:val="0"/>
                <w:numId w:val="18"/>
              </w:numPr>
              <w:spacing w:after="120"/>
              <w:ind w:left="344"/>
            </w:pPr>
            <w:r w:rsidRPr="00A834A1">
              <w:t xml:space="preserve">FAO y OMS. 1999. </w:t>
            </w:r>
            <w:r w:rsidRPr="00A834A1">
              <w:rPr>
                <w:i/>
                <w:iCs/>
              </w:rPr>
              <w:t xml:space="preserve">Código de prácticas para el envasado y transporte de frutas y hortalizas frescas. </w:t>
            </w:r>
            <w:r w:rsidRPr="00A834A1">
              <w:t xml:space="preserve">Norma del Codex </w:t>
            </w:r>
            <w:r w:rsidRPr="00A834A1">
              <w:t>Alimentarius</w:t>
            </w:r>
            <w:r w:rsidRPr="00A834A1">
              <w:t xml:space="preserve">, n.º CXC 44-1995. Comisión del Codex </w:t>
            </w:r>
            <w:r w:rsidRPr="00A834A1">
              <w:t>Alimentarius</w:t>
            </w:r>
            <w:r w:rsidRPr="00A834A1">
              <w:t xml:space="preserve">. Roma. </w:t>
            </w:r>
          </w:p>
        </w:tc>
      </w:tr>
      <w:tr w14:paraId="2F07A03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EBDAD3F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DAC3D94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</w:t>
            </w:r>
          </w:p>
          <w:p w:rsidR="00B91FF3" w:rsidRPr="00DA2000" w:rsidP="00DA2000" w14:paraId="43C31BA0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Por determinar.</w:t>
            </w:r>
          </w:p>
        </w:tc>
      </w:tr>
      <w:tr w14:paraId="25429AB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2995430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F3F8DDA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2431CAED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7ECA733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7358C23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C4DDCA7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8 de marzo de 2026</w:t>
            </w:r>
          </w:p>
          <w:p w:rsidR="00B91FF3" w:rsidRPr="00DA2000" w:rsidP="00DA2000" w14:paraId="4216C683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 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</w:tc>
      </w:tr>
      <w:tr w14:paraId="62AF648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37B401B1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0FB1B9FF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8B0706" w:rsidRPr="00A834A1" w:rsidP="000D29D0" w14:paraId="3039252F" w14:textId="77777777">
            <w:pPr>
              <w:keepNext/>
              <w:keepLines/>
            </w:pPr>
            <w:r w:rsidRPr="00A834A1">
              <w:t>Ministerio de Comercio e Industrias</w:t>
            </w:r>
          </w:p>
          <w:p w:rsidR="008B0706" w:rsidRPr="00A834A1" w:rsidP="000D29D0" w14:paraId="1B5442BC" w14:textId="77777777">
            <w:pPr>
              <w:keepNext/>
              <w:keepLines/>
            </w:pPr>
            <w:r w:rsidRPr="00A834A1">
              <w:t>Dirección General de Normas y Tecnología Industrial</w:t>
            </w:r>
          </w:p>
          <w:p w:rsidR="008B0706" w:rsidRPr="00A834A1" w:rsidP="000D29D0" w14:paraId="0A90E4CA" w14:textId="77777777">
            <w:pPr>
              <w:keepNext/>
              <w:keepLines/>
            </w:pPr>
            <w:r w:rsidRPr="00A834A1">
              <w:t>Vía Ricardo J. Alfaro, Edificio Plaza Edison, 3er Piso.</w:t>
            </w:r>
          </w:p>
          <w:p w:rsidR="008B0706" w:rsidRPr="00A834A1" w:rsidP="000D29D0" w14:paraId="73A5DF96" w14:textId="77777777">
            <w:pPr>
              <w:keepNext/>
              <w:keepLines/>
            </w:pPr>
            <w:r w:rsidRPr="00A834A1">
              <w:t>Panamá, Panamá</w:t>
            </w:r>
          </w:p>
          <w:p w:rsidR="008B0706" w:rsidRPr="00A834A1" w:rsidP="000D29D0" w14:paraId="3D7F8543" w14:textId="1543E65A">
            <w:pPr>
              <w:keepNext/>
              <w:keepLines/>
            </w:pPr>
            <w:r w:rsidRPr="00A834A1">
              <w:t>Tel: +(507) 560 0756, Ext. 0756 / +(507) 560 0760, Ext. 0760 / +(507) 560 4401, Ext.</w:t>
            </w:r>
            <w:r>
              <w:t> </w:t>
            </w:r>
            <w:r w:rsidRPr="00A834A1">
              <w:t>4401</w:t>
            </w:r>
          </w:p>
          <w:p w:rsidR="008B0706" w:rsidRPr="00A834A1" w:rsidP="000D29D0" w14:paraId="60283A46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dgnti@mici.gob.pa</w:t>
              </w:r>
            </w:hyperlink>
            <w:r w:rsidRPr="00A834A1">
              <w:t xml:space="preserve"> / </w:t>
            </w:r>
            <w:hyperlink r:id="rId7" w:history="1">
              <w:r w:rsidRPr="00A834A1">
                <w:rPr>
                  <w:color w:val="0000FF"/>
                  <w:u w:val="single"/>
                </w:rPr>
                <w:t>jgallardo@mici.gob.pa</w:t>
              </w:r>
            </w:hyperlink>
            <w:r w:rsidRPr="00A834A1">
              <w:t xml:space="preserve"> / </w:t>
            </w:r>
            <w:hyperlink r:id="rId8" w:history="1">
              <w:r w:rsidRPr="00A834A1">
                <w:rPr>
                  <w:color w:val="0000FF"/>
                  <w:u w:val="single"/>
                </w:rPr>
                <w:t>hmontes@mici.gob.pa</w:t>
              </w:r>
            </w:hyperlink>
          </w:p>
          <w:p w:rsidR="008B0706" w:rsidRPr="00A834A1" w:rsidP="000D29D0" w14:paraId="02506E98" w14:textId="77777777">
            <w:pPr>
              <w:keepNext/>
              <w:keepLines/>
              <w:spacing w:after="120"/>
            </w:pPr>
            <w:r w:rsidRPr="00A834A1">
              <w:t xml:space="preserve">Página Web: </w:t>
            </w:r>
            <w:hyperlink r:id="rId9" w:history="1">
              <w:r w:rsidRPr="00A834A1">
                <w:rPr>
                  <w:color w:val="0000FF"/>
                  <w:u w:val="single"/>
                </w:rPr>
                <w:t>https://mici.gob.pa/dgnti-consulta-publica/</w:t>
              </w:r>
            </w:hyperlink>
          </w:p>
        </w:tc>
      </w:tr>
    </w:tbl>
    <w:p w:rsidR="00337700" w:rsidRPr="00DA2000" w:rsidP="00DA2000" w14:paraId="7DB18349" w14:textId="77777777"/>
    <w:sectPr w:rsidSect="002701A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2701A5" w:rsidP="002701A5" w14:paraId="11A39D28" w14:textId="25A062DE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2701A5" w:rsidP="002701A5" w14:paraId="01382FA8" w14:textId="2FF882E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38E70BBC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701A5" w:rsidRPr="002701A5" w:rsidP="002701A5" w14:paraId="0E73F5E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701A5">
      <w:t>G/</w:t>
    </w:r>
    <w:r w:rsidRPr="002701A5">
      <w:t>SPS</w:t>
    </w:r>
    <w:r w:rsidRPr="002701A5">
      <w:t>/N/PAN/101</w:t>
    </w:r>
  </w:p>
  <w:p w:rsidR="002701A5" w:rsidRPr="002701A5" w:rsidP="002701A5" w14:paraId="56C2469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2701A5" w:rsidRPr="002701A5" w:rsidP="002701A5" w14:paraId="5220E8EE" w14:textId="11ADE1F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701A5">
      <w:t xml:space="preserve">- </w:t>
    </w:r>
    <w:r w:rsidRPr="002701A5">
      <w:fldChar w:fldCharType="begin"/>
    </w:r>
    <w:r w:rsidRPr="002701A5">
      <w:instrText xml:space="preserve"> PAGE </w:instrText>
    </w:r>
    <w:r w:rsidRPr="002701A5">
      <w:fldChar w:fldCharType="separate"/>
    </w:r>
    <w:r w:rsidRPr="002701A5">
      <w:t>2</w:t>
    </w:r>
    <w:r w:rsidRPr="002701A5">
      <w:fldChar w:fldCharType="end"/>
    </w:r>
    <w:r w:rsidRPr="002701A5">
      <w:t xml:space="preserve"> -</w:t>
    </w:r>
  </w:p>
  <w:p w:rsidR="00B91FF3" w:rsidRPr="002701A5" w:rsidP="002701A5" w14:paraId="24CD9445" w14:textId="43E2DC70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701A5" w:rsidRPr="002701A5" w:rsidP="002701A5" w14:paraId="6FE1D1E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701A5">
      <w:t>G/</w:t>
    </w:r>
    <w:r w:rsidRPr="002701A5">
      <w:t>SPS</w:t>
    </w:r>
    <w:r w:rsidRPr="002701A5">
      <w:t>/N/PAN/101</w:t>
    </w:r>
  </w:p>
  <w:p w:rsidR="002701A5" w:rsidRPr="002701A5" w:rsidP="002701A5" w14:paraId="7028B00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2701A5" w:rsidRPr="002701A5" w:rsidP="002701A5" w14:paraId="62EC387B" w14:textId="453DD53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701A5">
      <w:t xml:space="preserve">- </w:t>
    </w:r>
    <w:r w:rsidRPr="002701A5">
      <w:fldChar w:fldCharType="begin"/>
    </w:r>
    <w:r w:rsidRPr="002701A5">
      <w:instrText xml:space="preserve"> PAGE </w:instrText>
    </w:r>
    <w:r w:rsidRPr="002701A5">
      <w:fldChar w:fldCharType="separate"/>
    </w:r>
    <w:r w:rsidRPr="002701A5">
      <w:t>3</w:t>
    </w:r>
    <w:r w:rsidRPr="002701A5">
      <w:fldChar w:fldCharType="end"/>
    </w:r>
    <w:r w:rsidRPr="002701A5">
      <w:t xml:space="preserve"> -</w:t>
    </w:r>
  </w:p>
  <w:p w:rsidR="00DD65B2" w:rsidRPr="002701A5" w:rsidP="002701A5" w14:paraId="2DCDE460" w14:textId="56138475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6EE2768C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19908148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57BC53AA" w14:textId="7AE25243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76633DA3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00EAD83E" w14:textId="545A93F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11095" cy="713105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11095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4C766DE8" w14:textId="77777777">
          <w:pPr>
            <w:jc w:val="right"/>
            <w:rPr>
              <w:b/>
              <w:szCs w:val="18"/>
            </w:rPr>
          </w:pPr>
        </w:p>
      </w:tc>
    </w:tr>
    <w:tr w14:paraId="23B3BBEA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58409225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2701A5" w:rsidP="00043017" w14:paraId="2C85ED70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</w:t>
          </w:r>
          <w:r>
            <w:rPr>
              <w:b/>
              <w:szCs w:val="18"/>
            </w:rPr>
            <w:t>SPS</w:t>
          </w:r>
          <w:r>
            <w:rPr>
              <w:b/>
              <w:szCs w:val="18"/>
            </w:rPr>
            <w:t>/N/PAN/101</w:t>
          </w:r>
        </w:p>
        <w:bookmarkEnd w:id="1"/>
        <w:p w:rsidR="00043017" w:rsidRPr="00B91FF3" w:rsidP="00043017" w14:paraId="12C4D1DD" w14:textId="2BC48097">
          <w:pPr>
            <w:jc w:val="right"/>
            <w:rPr>
              <w:b/>
              <w:szCs w:val="18"/>
            </w:rPr>
          </w:pPr>
        </w:p>
      </w:tc>
    </w:tr>
    <w:tr w14:paraId="571D65B4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413CD56D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55D49322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7 de enero de 2026</w:t>
          </w:r>
          <w:bookmarkEnd w:id="3"/>
        </w:p>
      </w:tc>
    </w:tr>
    <w:tr w14:paraId="6D99936B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1DD388E1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(26-0167)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5736D516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3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332CA791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37B95553" w14:textId="64813A8E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5C0B28E4" w14:textId="08E52FEA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53253F5D" w14:textId="7A77B72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6">
    <w:nsid w:val="63D526BC"/>
    <w:multiLevelType w:val="hybridMultilevel"/>
    <w:tmpl w:val="63D526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10517793">
    <w:abstractNumId w:val="8"/>
  </w:num>
  <w:num w:numId="2" w16cid:durableId="523902841">
    <w:abstractNumId w:val="3"/>
  </w:num>
  <w:num w:numId="3" w16cid:durableId="536311934">
    <w:abstractNumId w:val="2"/>
  </w:num>
  <w:num w:numId="4" w16cid:durableId="1542546221">
    <w:abstractNumId w:val="1"/>
  </w:num>
  <w:num w:numId="5" w16cid:durableId="1772891516">
    <w:abstractNumId w:val="0"/>
  </w:num>
  <w:num w:numId="6" w16cid:durableId="121771595">
    <w:abstractNumId w:val="13"/>
  </w:num>
  <w:num w:numId="7" w16cid:durableId="1109617550">
    <w:abstractNumId w:val="11"/>
  </w:num>
  <w:num w:numId="8" w16cid:durableId="1954239900">
    <w:abstractNumId w:val="14"/>
  </w:num>
  <w:num w:numId="9" w16cid:durableId="1822887366">
    <w:abstractNumId w:val="10"/>
  </w:num>
  <w:num w:numId="10" w16cid:durableId="1193422083">
    <w:abstractNumId w:val="9"/>
  </w:num>
  <w:num w:numId="11" w16cid:durableId="212665721">
    <w:abstractNumId w:val="7"/>
  </w:num>
  <w:num w:numId="12" w16cid:durableId="1696417630">
    <w:abstractNumId w:val="6"/>
  </w:num>
  <w:num w:numId="13" w16cid:durableId="1383166185">
    <w:abstractNumId w:val="5"/>
  </w:num>
  <w:num w:numId="14" w16cid:durableId="453256976">
    <w:abstractNumId w:val="4"/>
  </w:num>
  <w:num w:numId="15" w16cid:durableId="196508468">
    <w:abstractNumId w:val="12"/>
  </w:num>
  <w:num w:numId="16" w16cid:durableId="51422684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84412940">
    <w:abstractNumId w:val="15"/>
  </w:num>
  <w:num w:numId="18" w16cid:durableId="1152063738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01A5"/>
    <w:rsid w:val="00276383"/>
    <w:rsid w:val="00287066"/>
    <w:rsid w:val="002C7141"/>
    <w:rsid w:val="00322BAF"/>
    <w:rsid w:val="00322F15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15ED8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77EB5"/>
    <w:rsid w:val="006A2F2A"/>
    <w:rsid w:val="006D499F"/>
    <w:rsid w:val="006E0C67"/>
    <w:rsid w:val="006F5E2B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8B0706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A2F6D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EF91F40"/>
  <w15:docId w15:val="{27FF1E0B-7D64-48DE-A170-F80C75B1C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SPS/PAN/25_09291_00_s.pdf" TargetMode="External" /><Relationship Id="rId6" Type="http://schemas.openxmlformats.org/officeDocument/2006/relationships/hyperlink" Target="mailto:dgnti@mici.gob.pa" TargetMode="External" /><Relationship Id="rId7" Type="http://schemas.openxmlformats.org/officeDocument/2006/relationships/hyperlink" Target="mailto:jgallardo@mici.gob.pa" TargetMode="External" /><Relationship Id="rId8" Type="http://schemas.openxmlformats.org/officeDocument/2006/relationships/hyperlink" Target="mailto:hmontes@mici.gob.pa" TargetMode="External" /><Relationship Id="rId9" Type="http://schemas.openxmlformats.org/officeDocument/2006/relationships/hyperlink" Target="https://mici.gob.pa/dgnti-consulta-publica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3844e6b0-a670-41ea-b33e-0dfd4bdab68c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58490EB1-FF60-43B0-AE09-429964D41672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854</Words>
  <Characters>4873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5716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creator>Schmitt, Celine</dc:creator>
  <dc:description>LDIMD - DTU</dc:description>
  <cp:lastModifiedBy>Rivera, Marcela</cp:lastModifiedBy>
  <cp:revision>4</cp:revision>
  <dcterms:created xsi:type="dcterms:W3CDTF">2026-01-07T13:55:00Z</dcterms:created>
  <dcterms:modified xsi:type="dcterms:W3CDTF">2026-01-07T14:07:00Z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G/SPS/N/PAN/101</vt:lpwstr>
  </property>
  <property fmtid="{D5CDD505-2E9C-101B-9397-08002B2CF9AE}" pid="3" name="TitusGUID">
    <vt:lpwstr>3844e6b0-a670-41ea-b33e-0dfd4bdab68c</vt:lpwstr>
  </property>
  <property fmtid="{D5CDD505-2E9C-101B-9397-08002B2CF9AE}" pid="4" name="WTOCLASSIFICATION">
    <vt:lpwstr>WTO OFFICIAL</vt:lpwstr>
  </property>
</Properties>
</file>