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06D2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Sec.  180.729  Cyclobutrifluram; tolerances for residues.</w:t>
      </w:r>
    </w:p>
    <w:p w14:paraId="3197D83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63B8D80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(a) General. Tolerances are established for residues of the </w:t>
      </w:r>
    </w:p>
    <w:p w14:paraId="6E47536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nematicide/fungicide cyclobutrifluram, including its metabolites and </w:t>
      </w:r>
    </w:p>
    <w:p w14:paraId="4089109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degradates, in or on the plant commodities in table 1 to this paragraph </w:t>
      </w:r>
    </w:p>
    <w:p w14:paraId="77E57EA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(a). Compliance with the tolerance levels specified in table 1 is to be </w:t>
      </w:r>
    </w:p>
    <w:p w14:paraId="303BF83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determined by measuring the sum of cyclobutrifluram (rel-N-[(1R,2R)-2-</w:t>
      </w:r>
    </w:p>
    <w:p w14:paraId="44FBE49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(2,4-dichlorophenyl)cyclobutyl]-2-(trifluoromethyl)-3-</w:t>
      </w:r>
    </w:p>
    <w:p w14:paraId="3E73EDF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pyridinecarboxamide) and its metabolite 2-trifluoromethyl-nicotinamide, </w:t>
      </w:r>
    </w:p>
    <w:p w14:paraId="0C515C9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calculated as the stoichiometric equivalent of cyclobutrifluram in or </w:t>
      </w:r>
    </w:p>
    <w:p w14:paraId="239A7EE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on plant commodities.</w:t>
      </w:r>
    </w:p>
    <w:p w14:paraId="4CFCF5B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017AD74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Table 1 to Paragraph (a)</w:t>
      </w:r>
    </w:p>
    <w:p w14:paraId="21B773B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------------------------------------------------------------------------</w:t>
      </w:r>
    </w:p>
    <w:p w14:paraId="3EBF594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                            Parts  per</w:t>
      </w:r>
    </w:p>
    <w:p w14:paraId="332D852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Commodity                             million</w:t>
      </w:r>
    </w:p>
    <w:p w14:paraId="5E33219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------------------------------------------------------------------------</w:t>
      </w:r>
    </w:p>
    <w:p w14:paraId="5C932F6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Cotton, gin byproducts..............................            0.02</w:t>
      </w:r>
    </w:p>
    <w:p w14:paraId="64D9A0F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Cotton, undelinted seed.............................            0.02</w:t>
      </w:r>
    </w:p>
    <w:p w14:paraId="73AC3DD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Lettuce, leaf.......................................           </w:t>
      </w:r>
      <w:r>
        <w:rPr>
          <w:rFonts w:hint="eastAsia"/>
          <w:i w:val="0"/>
          <w:iCs w:val="0"/>
          <w:caps w:val="0"/>
          <w:color w:val="000000"/>
          <w:spacing w:val="0"/>
          <w:lang w:val="en-US" w:eastAsia="zh-CN"/>
        </w:rPr>
        <w:t xml:space="preserve"> </w:t>
      </w:r>
      <w:r>
        <w:rPr>
          <w:i w:val="0"/>
          <w:iCs w:val="0"/>
          <w:caps w:val="0"/>
          <w:color w:val="000000"/>
          <w:spacing w:val="0"/>
        </w:rPr>
        <w:t>0.06</w:t>
      </w:r>
    </w:p>
    <w:p w14:paraId="6FBA06B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Soybean, seed.......................................            0.03</w:t>
      </w:r>
    </w:p>
    <w:p w14:paraId="20B6E3E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------------------------------------------------------------------------</w:t>
      </w:r>
      <w:bookmarkStart w:id="0" w:name="_GoBack"/>
      <w:bookmarkEnd w:id="0"/>
    </w:p>
    <w:p w14:paraId="44ECE56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7E65B43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(b) [Reserved]</w:t>
      </w:r>
    </w:p>
    <w:p w14:paraId="3CBB664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2F3ADB6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[FR Doc. 2025-19794 Filed 11-4-25; 8:45 am]</w:t>
      </w:r>
    </w:p>
    <w:p w14:paraId="6EC5DEB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BILLING CODE 6560-50-P</w:t>
      </w:r>
    </w:p>
    <w:p w14:paraId="0612D14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BBC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2025-11-18T01:35:11Z</dcterms:created>
  <dc:creator>Lenovo</dc:creator>
  <cp:lastModifiedBy>欢喜葡萄</cp:lastModifiedBy>
  <dcterms:modified xsi:type="dcterms:W3CDTF">2025-11-18T01:35:58Z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eyJoZGlkIjoiN2ZlMWVkNmE0ODNiM2U0OWY5MTNiMWY0OTk5NGU3NGUiLCJ1c2VySWQiOiIxMzg2NzY4MTY1In0=</vt:lpwstr>
  </property>
  <property fmtid="{D5CDD505-2E9C-101B-9397-08002B2CF9AE}" pid="4" name="ICV">
    <vt:lpwstr>B83215A992104D3D8B2025B347E0DF2C_12</vt:lpwstr>
  </property>
</Properties>
</file>