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66CE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br w:type="textWrapping"/>
      </w:r>
    </w:p>
    <w:p w14:paraId="2E85BC1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180.637  Mandipropamid; tolerances for residues.</w:t>
      </w:r>
    </w:p>
    <w:p w14:paraId="400AA7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932970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535A61B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CA95D8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Table 1 to Paragraph (a)</w:t>
      </w:r>
    </w:p>
    <w:p w14:paraId="3F9600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  <w:bookmarkStart w:id="0" w:name="_GoBack"/>
      <w:bookmarkEnd w:id="0"/>
    </w:p>
    <w:p w14:paraId="552A5AA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Parts per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million</w:t>
      </w:r>
    </w:p>
    <w:p w14:paraId="0FFBD9D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Commodity                             </w:t>
      </w:r>
    </w:p>
    <w:p w14:paraId="04E59CC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0E7786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39DFC55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* * * * *</w:t>
      </w:r>
    </w:p>
    <w:p w14:paraId="6F91EA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Papaya \2\...............................................      0.9</w:t>
      </w:r>
    </w:p>
    <w:p w14:paraId="7906CC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9537E4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* * * * *</w:t>
      </w:r>
    </w:p>
    <w:p w14:paraId="138456C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628B6E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\1\ There are no U.S. registrations allowing use of mandipropamid on</w:t>
      </w:r>
    </w:p>
    <w:p w14:paraId="646A414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cacao as of October 28, 2019.</w:t>
      </w:r>
    </w:p>
    <w:p w14:paraId="7CDE9E9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\2\ There is no U.S. registration for use of this pesticide on papaya as</w:t>
      </w:r>
    </w:p>
    <w:p w14:paraId="0EE914D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of August 15, 2025.</w:t>
      </w:r>
    </w:p>
    <w:p w14:paraId="59798E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5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2025-08-26T02:47:47Z</dcterms:created>
  <dc:creator>Lenovo</dc:creator>
  <cp:lastModifiedBy>欢喜葡萄</cp:lastModifiedBy>
  <dcterms:modified xsi:type="dcterms:W3CDTF">2025-08-26T02:48:32Z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37ED74026B5A4DBEA5DD7C9FCCA095F8_12</vt:lpwstr>
  </property>
</Properties>
</file>