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310430" w:rsidP="008179F6" w14:paraId="3A9A94F0" w14:textId="77777777">
      <w:pPr>
        <w:pStyle w:val="Title"/>
        <w:rPr>
          <w:caps w:val="0"/>
          <w:kern w:val="0"/>
        </w:rPr>
      </w:pPr>
      <w:r w:rsidRPr="00310430">
        <w:rPr>
          <w:caps w:val="0"/>
        </w:rPr>
        <w:t>NOTIFICATION</w:t>
      </w:r>
    </w:p>
    <w:p w:rsidR="00730687" w:rsidRPr="00310430" w:rsidP="008179F6" w14:paraId="57509387" w14:textId="77777777">
      <w:pPr>
        <w:pStyle w:val="Title3"/>
      </w:pPr>
      <w:r w:rsidRPr="00310430">
        <w:t>Addendum</w:t>
      </w:r>
    </w:p>
    <w:p w:rsidR="00337700" w:rsidRPr="00310430" w:rsidP="008179F6" w14:paraId="493881CD" w14:textId="77777777">
      <w:r w:rsidRPr="00310430">
        <w:t xml:space="preserve">La communication ci-après, reçue le 4 décembre 2025, est distribuée à la demande de la délégation du </w:t>
      </w:r>
      <w:r w:rsidRPr="00310430">
        <w:rPr>
          <w:u w:val="single"/>
        </w:rPr>
        <w:t>Costa Rica</w:t>
      </w:r>
      <w:r w:rsidRPr="00310430">
        <w:t>.</w:t>
      </w:r>
    </w:p>
    <w:p w:rsidR="00730687" w:rsidRPr="00310430" w:rsidP="008179F6" w14:paraId="17D8748F" w14:textId="77777777"/>
    <w:p w:rsidR="00730687" w:rsidRPr="00310430" w:rsidP="008179F6" w14:paraId="65FC58AE" w14:textId="77777777">
      <w:pPr>
        <w:jc w:val="center"/>
        <w:rPr>
          <w:b/>
        </w:rPr>
      </w:pPr>
      <w:r w:rsidRPr="00310430">
        <w:rPr>
          <w:b/>
        </w:rPr>
        <w:t>_______________</w:t>
      </w:r>
    </w:p>
    <w:p w:rsidR="00730687" w:rsidRPr="00310430" w:rsidP="008179F6" w14:paraId="1CE2F709" w14:textId="77777777"/>
    <w:p w:rsidR="00730687" w:rsidRPr="00310430" w:rsidP="008179F6" w14:paraId="4A2BD65B" w14:textId="77777777"/>
    <w:tbl>
      <w:tblPr>
        <w:tblW w:w="9242" w:type="dxa"/>
        <w:tblLayout w:type="fixed"/>
        <w:tblCellMar>
          <w:left w:w="0" w:type="dxa"/>
          <w:right w:w="115" w:type="dxa"/>
        </w:tblCellMar>
        <w:tblLook w:val="01E0"/>
      </w:tblPr>
      <w:tblGrid>
        <w:gridCol w:w="9242"/>
      </w:tblGrid>
      <w:tr w14:paraId="26D00D85" w14:textId="77777777" w:rsidTr="00085CD0">
        <w:tblPrEx>
          <w:tblW w:w="9242" w:type="dxa"/>
          <w:tblLayout w:type="fixed"/>
          <w:tblLook w:val="01E0"/>
        </w:tblPrEx>
        <w:tc>
          <w:tcPr>
            <w:tcW w:w="9242" w:type="dxa"/>
          </w:tcPr>
          <w:p w:rsidR="00730687" w:rsidRPr="008179F6" w:rsidP="008179F6" w14:paraId="0ECB42D8" w14:textId="77777777">
            <w:pPr>
              <w:spacing w:after="240"/>
              <w:rPr>
                <w:u w:val="single"/>
              </w:rPr>
            </w:pPr>
            <w:r w:rsidRPr="00310430">
              <w:rPr>
                <w:i/>
                <w:iCs/>
                <w:u w:val="single"/>
              </w:rPr>
              <w:t>Resolución</w:t>
            </w:r>
            <w:r w:rsidRPr="00310430">
              <w:rPr>
                <w:i/>
                <w:iCs/>
                <w:u w:val="single"/>
              </w:rPr>
              <w:t xml:space="preserve"> para </w:t>
            </w:r>
            <w:r w:rsidRPr="00310430">
              <w:rPr>
                <w:i/>
                <w:iCs/>
                <w:u w:val="single"/>
              </w:rPr>
              <w:t>regular</w:t>
            </w:r>
            <w:r w:rsidRPr="00310430">
              <w:rPr>
                <w:i/>
                <w:iCs/>
                <w:u w:val="single"/>
              </w:rPr>
              <w:t xml:space="preserve"> la </w:t>
            </w:r>
            <w:r w:rsidRPr="00310430">
              <w:rPr>
                <w:i/>
                <w:iCs/>
                <w:u w:val="single"/>
              </w:rPr>
              <w:t>importación</w:t>
            </w:r>
            <w:r w:rsidRPr="00310430">
              <w:rPr>
                <w:i/>
                <w:iCs/>
                <w:u w:val="single"/>
              </w:rPr>
              <w:t xml:space="preserve"> de plantas con </w:t>
            </w:r>
            <w:r w:rsidRPr="00310430">
              <w:rPr>
                <w:i/>
                <w:iCs/>
                <w:u w:val="single"/>
              </w:rPr>
              <w:t>raíz</w:t>
            </w:r>
            <w:r w:rsidRPr="00310430">
              <w:rPr>
                <w:i/>
                <w:iCs/>
                <w:u w:val="single"/>
              </w:rPr>
              <w:t xml:space="preserve"> de </w:t>
            </w:r>
            <w:r w:rsidRPr="00310430">
              <w:rPr>
                <w:i/>
                <w:iCs/>
                <w:u w:val="single"/>
              </w:rPr>
              <w:t>Frambuesa</w:t>
            </w:r>
            <w:r w:rsidRPr="00310430">
              <w:rPr>
                <w:i/>
                <w:iCs/>
                <w:u w:val="single"/>
              </w:rPr>
              <w:t xml:space="preserve"> (Rubus </w:t>
            </w:r>
            <w:r w:rsidRPr="00310430">
              <w:rPr>
                <w:i/>
                <w:iCs/>
                <w:u w:val="single"/>
              </w:rPr>
              <w:t>idaeus</w:t>
            </w:r>
            <w:r w:rsidRPr="00310430">
              <w:rPr>
                <w:i/>
                <w:iCs/>
                <w:u w:val="single"/>
              </w:rPr>
              <w:t xml:space="preserve">) para </w:t>
            </w:r>
            <w:r w:rsidRPr="00310430">
              <w:rPr>
                <w:i/>
                <w:iCs/>
                <w:u w:val="single"/>
              </w:rPr>
              <w:t>propagación</w:t>
            </w:r>
            <w:r w:rsidRPr="00310430">
              <w:rPr>
                <w:i/>
                <w:iCs/>
                <w:u w:val="single"/>
              </w:rPr>
              <w:t xml:space="preserve"> </w:t>
            </w:r>
            <w:r w:rsidRPr="00310430">
              <w:rPr>
                <w:i/>
                <w:iCs/>
                <w:u w:val="single"/>
              </w:rPr>
              <w:t>originarios</w:t>
            </w:r>
            <w:r w:rsidRPr="00310430">
              <w:rPr>
                <w:i/>
                <w:iCs/>
                <w:u w:val="single"/>
              </w:rPr>
              <w:t xml:space="preserve"> del </w:t>
            </w:r>
            <w:r w:rsidRPr="00310430">
              <w:rPr>
                <w:i/>
                <w:iCs/>
                <w:u w:val="single"/>
              </w:rPr>
              <w:t>Estado</w:t>
            </w:r>
            <w:r w:rsidRPr="00310430">
              <w:rPr>
                <w:i/>
                <w:iCs/>
                <w:u w:val="single"/>
              </w:rPr>
              <w:t xml:space="preserve"> de Carolina del Norte, </w:t>
            </w:r>
            <w:r w:rsidRPr="00310430">
              <w:rPr>
                <w:i/>
                <w:iCs/>
                <w:u w:val="single"/>
              </w:rPr>
              <w:t>Estados</w:t>
            </w:r>
            <w:r w:rsidRPr="00310430">
              <w:rPr>
                <w:i/>
                <w:iCs/>
                <w:u w:val="single"/>
              </w:rPr>
              <w:t xml:space="preserve"> Unidos </w:t>
            </w:r>
            <w:r w:rsidRPr="00310430">
              <w:rPr>
                <w:u w:val="single"/>
              </w:rPr>
              <w:t>(Décision régissant l'importation des plants racinés pour propagation de framboisiers (</w:t>
            </w:r>
            <w:r w:rsidRPr="00310430">
              <w:rPr>
                <w:i/>
                <w:iCs/>
                <w:u w:val="single"/>
              </w:rPr>
              <w:t xml:space="preserve">Rubus </w:t>
            </w:r>
            <w:r w:rsidRPr="00310430">
              <w:rPr>
                <w:i/>
                <w:iCs/>
                <w:u w:val="single"/>
              </w:rPr>
              <w:t>idaeus</w:t>
            </w:r>
            <w:r w:rsidRPr="00310430">
              <w:rPr>
                <w:u w:val="single"/>
              </w:rPr>
              <w:t>) originaires de l'État de Caroline du Nord, États-Unis d'Amérique)</w:t>
            </w:r>
          </w:p>
        </w:tc>
      </w:tr>
      <w:tr w14:paraId="174B1B96" w14:textId="77777777" w:rsidTr="00085CD0">
        <w:tblPrEx>
          <w:tblW w:w="9242" w:type="dxa"/>
          <w:tblLayout w:type="fixed"/>
          <w:tblLook w:val="01E0"/>
        </w:tblPrEx>
        <w:tc>
          <w:tcPr>
            <w:tcW w:w="9242" w:type="dxa"/>
          </w:tcPr>
          <w:p w:rsidR="00730687" w:rsidRPr="00310430" w:rsidP="008179F6" w14:paraId="16A371DF" w14:textId="77777777">
            <w:pPr>
              <w:spacing w:after="240"/>
            </w:pPr>
            <w:r w:rsidRPr="00310430">
              <w:t xml:space="preserve">Le Costa Rica annonce l'entrée en vigueur des mesures phytosanitaires notifiées dans le document </w:t>
            </w:r>
            <w:hyperlink r:id="rId5" w:history="1">
              <w:r w:rsidRPr="00310430">
                <w:rPr>
                  <w:rStyle w:val="Hyperlink"/>
                </w:rPr>
                <w:t>G/SPS/N/CRI/333</w:t>
              </w:r>
            </w:hyperlink>
            <w:r w:rsidRPr="00310430">
              <w:t>, en vertu de la Décision n° 059-2025-CV-ARP-SFE du Service phytosanitaire de l'État, Département de la quarantaine végétale, Unité d'analyse des risques d'organismes nuisibles. Établissement des exigences phytosanitaires régissant l'importation des plants racinés pour propagation de framboisiers (</w:t>
            </w:r>
            <w:r w:rsidRPr="00310430">
              <w:rPr>
                <w:i/>
                <w:iCs/>
              </w:rPr>
              <w:t xml:space="preserve">Rubus </w:t>
            </w:r>
            <w:r w:rsidRPr="00310430">
              <w:rPr>
                <w:i/>
                <w:iCs/>
              </w:rPr>
              <w:t>idaeus</w:t>
            </w:r>
            <w:r w:rsidRPr="00310430">
              <w:t>) originaires de l'État de Caroline du Nord, États-Unis d'Amérique.</w:t>
            </w:r>
          </w:p>
          <w:p w:rsidR="006C42DF" w:rsidP="008179F6" w14:paraId="17544797" w14:textId="77777777">
            <w:pPr>
              <w:spacing w:before="240" w:after="240"/>
            </w:pPr>
            <w:hyperlink r:id="rId6" w:tgtFrame="_blank" w:history="1">
              <w:r w:rsidRPr="00310430">
                <w:rPr>
                  <w:color w:val="0000FF"/>
                  <w:u w:val="single"/>
                </w:rPr>
                <w:t>https://members.wto.org/crnattachments/2025/SPS/CRI/25_08494_00_s.pdf</w:t>
              </w:r>
            </w:hyperlink>
          </w:p>
        </w:tc>
      </w:tr>
      <w:tr w14:paraId="159C3915" w14:textId="77777777" w:rsidTr="00085CD0">
        <w:tblPrEx>
          <w:tblW w:w="9242" w:type="dxa"/>
          <w:tblLayout w:type="fixed"/>
          <w:tblLook w:val="01E0"/>
        </w:tblPrEx>
        <w:tc>
          <w:tcPr>
            <w:tcW w:w="9242" w:type="dxa"/>
          </w:tcPr>
          <w:p w:rsidR="00730687" w:rsidRPr="008179F6" w:rsidP="008179F6" w14:paraId="376E1805" w14:textId="77777777">
            <w:pPr>
              <w:spacing w:after="240"/>
              <w:rPr>
                <w:b/>
              </w:rPr>
            </w:pPr>
            <w:r w:rsidRPr="00310430">
              <w:rPr>
                <w:b/>
              </w:rPr>
              <w:t>Le présent addendum concerne:</w:t>
            </w:r>
          </w:p>
        </w:tc>
      </w:tr>
      <w:tr w14:paraId="1FFA05A5" w14:textId="77777777" w:rsidTr="00085CD0">
        <w:tblPrEx>
          <w:tblW w:w="9242" w:type="dxa"/>
          <w:tblLayout w:type="fixed"/>
          <w:tblLook w:val="01E0"/>
        </w:tblPrEx>
        <w:tc>
          <w:tcPr>
            <w:tcW w:w="9242" w:type="dxa"/>
          </w:tcPr>
          <w:p w:rsidR="00730687" w:rsidRPr="008179F6" w:rsidP="008179F6" w14:paraId="25469620" w14:textId="77777777">
            <w:pPr>
              <w:ind w:left="1440" w:hanging="873"/>
            </w:pPr>
            <w:r w:rsidRPr="00310430">
              <w:t>[ ]</w:t>
            </w:r>
            <w:r w:rsidRPr="00310430">
              <w:tab/>
              <w:t>Une modification de la date limite pour la présentation des observations</w:t>
            </w:r>
          </w:p>
        </w:tc>
      </w:tr>
      <w:tr w14:paraId="74B99FD2" w14:textId="77777777" w:rsidTr="00085CD0">
        <w:tblPrEx>
          <w:tblW w:w="9242" w:type="dxa"/>
          <w:tblLayout w:type="fixed"/>
          <w:tblLook w:val="01E0"/>
        </w:tblPrEx>
        <w:tc>
          <w:tcPr>
            <w:tcW w:w="9242" w:type="dxa"/>
          </w:tcPr>
          <w:p w:rsidR="00730687" w:rsidRPr="008179F6" w:rsidP="008179F6" w14:paraId="55B7515F" w14:textId="77777777">
            <w:pPr>
              <w:ind w:left="1440" w:hanging="873"/>
            </w:pPr>
            <w:r w:rsidRPr="00310430">
              <w:t>[</w:t>
            </w:r>
            <w:r w:rsidRPr="00310430">
              <w:rPr>
                <w:b/>
              </w:rPr>
              <w:t>X</w:t>
            </w:r>
            <w:r w:rsidRPr="00310430">
              <w:t>]</w:t>
            </w:r>
            <w:r w:rsidRPr="00310430">
              <w:tab/>
              <w:t>La notification de l'adoption, de la publication ou de l'entrée en vigueur d'une réglementation</w:t>
            </w:r>
          </w:p>
        </w:tc>
      </w:tr>
      <w:tr w14:paraId="64214F23" w14:textId="77777777" w:rsidTr="00085CD0">
        <w:tblPrEx>
          <w:tblW w:w="9242" w:type="dxa"/>
          <w:tblLayout w:type="fixed"/>
          <w:tblLook w:val="01E0"/>
        </w:tblPrEx>
        <w:tc>
          <w:tcPr>
            <w:tcW w:w="9242" w:type="dxa"/>
          </w:tcPr>
          <w:p w:rsidR="00730687" w:rsidRPr="008179F6" w:rsidP="008179F6" w14:paraId="1035343A" w14:textId="77777777">
            <w:pPr>
              <w:ind w:left="1440" w:hanging="873"/>
            </w:pPr>
            <w:r w:rsidRPr="00310430">
              <w:t>[ ]</w:t>
            </w:r>
            <w:r w:rsidRPr="00310430">
              <w:tab/>
              <w:t>Une modification du contenu et/ou du champ d'application d'un projet de réglementation déjà notifié</w:t>
            </w:r>
          </w:p>
        </w:tc>
      </w:tr>
      <w:tr w14:paraId="4B2E452C" w14:textId="77777777" w:rsidTr="00085CD0">
        <w:tblPrEx>
          <w:tblW w:w="9242" w:type="dxa"/>
          <w:tblLayout w:type="fixed"/>
          <w:tblLook w:val="01E0"/>
        </w:tblPrEx>
        <w:tc>
          <w:tcPr>
            <w:tcW w:w="9242" w:type="dxa"/>
          </w:tcPr>
          <w:p w:rsidR="00730687" w:rsidRPr="008179F6" w:rsidP="008179F6" w14:paraId="6CE5E926" w14:textId="77777777">
            <w:pPr>
              <w:ind w:left="1440" w:hanging="873"/>
            </w:pPr>
            <w:r w:rsidRPr="00310430">
              <w:t>[ ]</w:t>
            </w:r>
            <w:r w:rsidRPr="00310430">
              <w:tab/>
              <w:t>Le retrait d'une réglementation projetée</w:t>
            </w:r>
          </w:p>
        </w:tc>
      </w:tr>
      <w:tr w14:paraId="027DC557" w14:textId="77777777" w:rsidTr="00085CD0">
        <w:tblPrEx>
          <w:tblW w:w="9242" w:type="dxa"/>
          <w:tblLayout w:type="fixed"/>
          <w:tblLook w:val="01E0"/>
        </w:tblPrEx>
        <w:tc>
          <w:tcPr>
            <w:tcW w:w="9242" w:type="dxa"/>
          </w:tcPr>
          <w:p w:rsidR="00730687" w:rsidRPr="008179F6" w:rsidP="008179F6" w14:paraId="49209841" w14:textId="77777777">
            <w:pPr>
              <w:ind w:left="1440" w:hanging="873"/>
            </w:pPr>
            <w:r w:rsidRPr="00310430">
              <w:t>[ ]</w:t>
            </w:r>
            <w:r w:rsidRPr="00310430">
              <w:tab/>
              <w:t xml:space="preserve">Une modification de la date proposée pour l'adoption, la publication ou l'entrée en vigueur </w:t>
            </w:r>
          </w:p>
        </w:tc>
      </w:tr>
      <w:tr w14:paraId="112F3BB8" w14:textId="77777777" w:rsidTr="00085CD0">
        <w:tblPrEx>
          <w:tblW w:w="9242" w:type="dxa"/>
          <w:tblLayout w:type="fixed"/>
          <w:tblLook w:val="01E0"/>
        </w:tblPrEx>
        <w:tc>
          <w:tcPr>
            <w:tcW w:w="9242" w:type="dxa"/>
          </w:tcPr>
          <w:p w:rsidR="00730687" w:rsidRPr="008179F6" w:rsidP="008179F6" w14:paraId="2E085846" w14:textId="77777777">
            <w:pPr>
              <w:spacing w:after="240"/>
              <w:ind w:left="1440" w:hanging="873"/>
            </w:pPr>
            <w:r w:rsidRPr="00310430">
              <w:t>[ ]</w:t>
            </w:r>
            <w:r w:rsidRPr="00310430">
              <w:tab/>
              <w:t xml:space="preserve">Autres: </w:t>
            </w:r>
          </w:p>
        </w:tc>
      </w:tr>
      <w:tr w14:paraId="54A33DE2" w14:textId="77777777" w:rsidTr="00085CD0">
        <w:tblPrEx>
          <w:tblW w:w="9242" w:type="dxa"/>
          <w:tblLayout w:type="fixed"/>
          <w:tblLook w:val="01E0"/>
        </w:tblPrEx>
        <w:tc>
          <w:tcPr>
            <w:tcW w:w="9242" w:type="dxa"/>
          </w:tcPr>
          <w:p w:rsidR="00730687" w:rsidRPr="008179F6" w:rsidP="008179F6" w14:paraId="5C12B47E" w14:textId="77777777">
            <w:pPr>
              <w:spacing w:after="240"/>
              <w:rPr>
                <w:b/>
              </w:rPr>
            </w:pPr>
            <w:r w:rsidRPr="00310430">
              <w:rPr>
                <w:b/>
              </w:rPr>
              <w:t xml:space="preserve">Délai prévu pour la présentation des observations: </w:t>
            </w:r>
            <w:r w:rsidRPr="00310430">
              <w:rPr>
                <w:b/>
                <w:i/>
              </w:rPr>
              <w:t>(Si l'addendum élargit le champ d'application de la mesure déjà notifiée, qu'il s'agisse des produits visés ou des Membres concernés, un nouveau délai pour la présentation des observations, normalement de 60 jours civils au moins, devrait être prévu. Dans d'autres circonstances, comme le report de la date limite initialement annoncée pour la présentation des observations, le délai pour la présentation des observations prévu dans l'addendum peut être différent.)</w:t>
            </w:r>
          </w:p>
        </w:tc>
      </w:tr>
      <w:tr w14:paraId="668163F8" w14:textId="77777777" w:rsidTr="00085CD0">
        <w:tblPrEx>
          <w:tblW w:w="9242" w:type="dxa"/>
          <w:tblLayout w:type="fixed"/>
          <w:tblLook w:val="01E0"/>
        </w:tblPrEx>
        <w:tc>
          <w:tcPr>
            <w:tcW w:w="9242" w:type="dxa"/>
          </w:tcPr>
          <w:p w:rsidR="00730687" w:rsidRPr="008179F6" w:rsidP="008179F6" w14:paraId="1589E776" w14:textId="77777777">
            <w:pPr>
              <w:spacing w:after="240"/>
              <w:ind w:left="1440" w:hanging="873"/>
            </w:pPr>
            <w:r w:rsidRPr="00310430">
              <w:t>[ ]</w:t>
            </w:r>
            <w:r w:rsidRPr="00310430">
              <w:tab/>
              <w:t xml:space="preserve">Soixante jours à compter de la date de distribution de l'addendum à la notification et/ou </w:t>
            </w:r>
            <w:r w:rsidRPr="00310430">
              <w:rPr>
                <w:i/>
                <w:iCs/>
              </w:rPr>
              <w:t>(jj/mm/</w:t>
            </w:r>
            <w:r w:rsidRPr="00310430">
              <w:rPr>
                <w:i/>
                <w:iCs/>
              </w:rPr>
              <w:t>aa</w:t>
            </w:r>
            <w:r w:rsidRPr="00310430">
              <w:rPr>
                <w:i/>
                <w:iCs/>
              </w:rPr>
              <w:t>)</w:t>
            </w:r>
            <w:r w:rsidRPr="00310430">
              <w:t>: Sans objet.</w:t>
            </w:r>
          </w:p>
        </w:tc>
      </w:tr>
      <w:tr w14:paraId="4B2D29F3" w14:textId="77777777" w:rsidTr="00085CD0">
        <w:tblPrEx>
          <w:tblW w:w="9242" w:type="dxa"/>
          <w:tblLayout w:type="fixed"/>
          <w:tblLook w:val="01E0"/>
        </w:tblPrEx>
        <w:tc>
          <w:tcPr>
            <w:tcW w:w="9242" w:type="dxa"/>
          </w:tcPr>
          <w:p w:rsidR="00730687" w:rsidRPr="008179F6" w:rsidP="008179F6" w14:paraId="0CE51396" w14:textId="77777777">
            <w:pPr>
              <w:spacing w:after="240"/>
              <w:rPr>
                <w:b/>
              </w:rPr>
            </w:pPr>
            <w:r w:rsidRPr="00310430">
              <w:rPr>
                <w:b/>
              </w:rPr>
              <w:t>Organisme ou autorité désigné pour traiter les observations: [ ] autorité nationale responsable des notifications, [ ] point d'information national. Adresse, numéro de fax et adresse électronique (s'il y a lieu) d'un autre organisme:</w:t>
            </w:r>
          </w:p>
        </w:tc>
      </w:tr>
      <w:tr w14:paraId="3EC0ECFB" w14:textId="77777777" w:rsidTr="00085CD0">
        <w:tblPrEx>
          <w:tblW w:w="9242" w:type="dxa"/>
          <w:tblLayout w:type="fixed"/>
          <w:tblLook w:val="01E0"/>
        </w:tblPrEx>
        <w:tc>
          <w:tcPr>
            <w:tcW w:w="9242" w:type="dxa"/>
          </w:tcPr>
          <w:p w:rsidR="00730687" w:rsidRPr="008179F6" w:rsidP="008179F6" w14:paraId="1EAF1B8F" w14:textId="77777777">
            <w:pPr>
              <w:spacing w:after="240"/>
            </w:pPr>
          </w:p>
        </w:tc>
      </w:tr>
      <w:tr w14:paraId="3E7DC47C" w14:textId="77777777" w:rsidTr="00085CD0">
        <w:tblPrEx>
          <w:tblW w:w="9242" w:type="dxa"/>
          <w:tblLayout w:type="fixed"/>
          <w:tblLook w:val="01E0"/>
        </w:tblPrEx>
        <w:tc>
          <w:tcPr>
            <w:tcW w:w="9242" w:type="dxa"/>
          </w:tcPr>
          <w:p w:rsidR="00730687" w:rsidRPr="008179F6" w:rsidP="008179F6" w14:paraId="0A501D39" w14:textId="77777777">
            <w:pPr>
              <w:spacing w:after="240"/>
              <w:rPr>
                <w:b/>
              </w:rPr>
            </w:pPr>
            <w:r w:rsidRPr="00310430">
              <w:rPr>
                <w:b/>
              </w:rPr>
              <w:t xml:space="preserve">Texte(s) disponible(s) auprès de: </w:t>
            </w:r>
            <w:r w:rsidRPr="00310430">
              <w:rPr>
                <w:b/>
                <w:bCs/>
              </w:rPr>
              <w:t>[X] autorité nationale responsable des notifications, [X] point d'information national.</w:t>
            </w:r>
            <w:r w:rsidRPr="00310430">
              <w:rPr>
                <w:b/>
              </w:rPr>
              <w:t xml:space="preserve"> Adresse, numéro de fax et adresse électronique (s'il y a lieu) d'un autre organisme:</w:t>
            </w:r>
          </w:p>
        </w:tc>
      </w:tr>
      <w:tr w14:paraId="393D7DAA" w14:textId="77777777" w:rsidTr="00085CD0">
        <w:tblPrEx>
          <w:tblW w:w="9242" w:type="dxa"/>
          <w:tblLayout w:type="fixed"/>
          <w:tblLook w:val="01E0"/>
        </w:tblPrEx>
        <w:tc>
          <w:tcPr>
            <w:tcW w:w="9242" w:type="dxa"/>
          </w:tcPr>
          <w:p w:rsidR="00730687" w:rsidRPr="00015012" w:rsidP="008179F6" w14:paraId="79E7AC66" w14:textId="77777777">
            <w:pPr>
              <w:rPr>
                <w:lang w:val="es-ES"/>
              </w:rPr>
            </w:pPr>
            <w:r w:rsidRPr="00015012">
              <w:rPr>
                <w:lang w:val="es-ES"/>
              </w:rPr>
              <w:t>Ministerio de Agricultura y Ganadería (MAG)</w:t>
            </w:r>
          </w:p>
          <w:p w:rsidR="00730687" w:rsidRPr="00015012" w:rsidP="008179F6" w14:paraId="47CDBFB6" w14:textId="77777777">
            <w:pPr>
              <w:rPr>
                <w:lang w:val="es-ES"/>
              </w:rPr>
            </w:pPr>
            <w:r w:rsidRPr="00015012">
              <w:rPr>
                <w:lang w:val="es-ES"/>
              </w:rPr>
              <w:t>Servicio Fitosanitario del Estado (SFE)</w:t>
            </w:r>
          </w:p>
          <w:p w:rsidR="00730687" w:rsidRPr="00015012" w:rsidP="008179F6" w14:paraId="3B40904B" w14:textId="77777777">
            <w:pPr>
              <w:rPr>
                <w:lang w:val="es-ES"/>
              </w:rPr>
            </w:pPr>
            <w:r w:rsidRPr="00015012">
              <w:rPr>
                <w:lang w:val="es-ES"/>
              </w:rPr>
              <w:t>Centro de Información y Notificación de MSF</w:t>
            </w:r>
          </w:p>
          <w:p w:rsidR="00730687" w:rsidRPr="00015012" w:rsidP="008179F6" w14:paraId="36EC6BA8" w14:textId="77777777">
            <w:pPr>
              <w:rPr>
                <w:lang w:val="es-ES"/>
              </w:rPr>
            </w:pPr>
            <w:r w:rsidRPr="00015012">
              <w:rPr>
                <w:lang w:val="es-ES"/>
              </w:rPr>
              <w:t>Apartado postal 1521 - 1200</w:t>
            </w:r>
          </w:p>
          <w:p w:rsidR="00730687" w:rsidRPr="00015012" w:rsidP="008179F6" w14:paraId="26EAE0C7" w14:textId="77777777">
            <w:pPr>
              <w:rPr>
                <w:lang w:val="es-ES"/>
              </w:rPr>
            </w:pPr>
            <w:r w:rsidRPr="00015012">
              <w:rPr>
                <w:lang w:val="es-ES"/>
              </w:rPr>
              <w:t>San José (Costa Rica)</w:t>
            </w:r>
          </w:p>
          <w:p w:rsidR="00730687" w:rsidRPr="00310430" w:rsidP="008179F6" w14:paraId="1BBDF67B" w14:textId="77777777">
            <w:r w:rsidRPr="00310430">
              <w:t>Téléphone: +(506) 2549 3407</w:t>
            </w:r>
          </w:p>
          <w:p w:rsidR="00730687" w:rsidRPr="00310430" w:rsidP="008179F6" w14:paraId="61A58B66" w14:textId="77777777">
            <w:r w:rsidRPr="00310430">
              <w:t>Fax: +(506) 2549 3598</w:t>
            </w:r>
          </w:p>
          <w:p w:rsidR="00730687" w:rsidRPr="00310430" w:rsidP="008179F6" w14:paraId="26E1A32B" w14:textId="77777777">
            <w:r w:rsidRPr="00310430">
              <w:t xml:space="preserve">Courrier électronique: </w:t>
            </w:r>
            <w:hyperlink r:id="rId7" w:history="1">
              <w:r w:rsidRPr="00310430">
                <w:rPr>
                  <w:color w:val="0000FF"/>
                  <w:u w:val="single"/>
                </w:rPr>
                <w:t>puntocontactoMSF@sfe.go.cr</w:t>
              </w:r>
            </w:hyperlink>
          </w:p>
        </w:tc>
      </w:tr>
    </w:tbl>
    <w:p w:rsidR="00293E6A" w:rsidRPr="00310430" w:rsidP="008179F6" w14:paraId="070AC2D2" w14:textId="77777777"/>
    <w:p w:rsidR="00293E6A" w:rsidRPr="00310430" w:rsidP="008179F6" w14:paraId="42E0A085" w14:textId="77777777">
      <w:pPr>
        <w:jc w:val="center"/>
        <w:rPr>
          <w:b/>
        </w:rPr>
      </w:pPr>
      <w:r w:rsidRPr="00310430">
        <w:rPr>
          <w:b/>
        </w:rPr>
        <w:t>__________</w:t>
      </w:r>
    </w:p>
    <w:sectPr w:rsidSect="0031043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10430" w:rsidP="00310430" w14:paraId="1A27D01D" w14:textId="024DEA88">
    <w:pPr>
      <w:pStyle w:val="Footer"/>
    </w:pPr>
    <w:r w:rsidRPr="00310430">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10430" w:rsidP="00310430" w14:paraId="159C937B" w14:textId="06D5C926">
    <w:pPr>
      <w:pStyle w:val="Footer"/>
    </w:pPr>
    <w:r w:rsidRPr="0031043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10430" w:rsidP="00310430" w14:paraId="1BE75CB6" w14:textId="54E1CAE4">
    <w:pPr>
      <w:pStyle w:val="Footer"/>
    </w:pPr>
    <w:r w:rsidRPr="0031043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0430" w:rsidRPr="00310430" w:rsidP="00310430" w14:paraId="338FF140" w14:textId="77777777">
    <w:pPr>
      <w:pStyle w:val="Header"/>
      <w:spacing w:after="240"/>
      <w:jc w:val="center"/>
    </w:pPr>
    <w:r w:rsidRPr="00310430">
      <w:t>G/SPS/N/CRI/333/Add.1</w:t>
    </w:r>
  </w:p>
  <w:p w:rsidR="00310430" w:rsidRPr="00310430" w:rsidP="00310430" w14:paraId="3426EF8E" w14:textId="77777777">
    <w:pPr>
      <w:pStyle w:val="Header"/>
      <w:pBdr>
        <w:bottom w:val="single" w:sz="4" w:space="1" w:color="auto"/>
      </w:pBdr>
      <w:jc w:val="center"/>
    </w:pPr>
    <w:r w:rsidRPr="00310430">
      <w:t xml:space="preserve">- </w:t>
    </w:r>
    <w:r w:rsidRPr="00310430">
      <w:fldChar w:fldCharType="begin"/>
    </w:r>
    <w:r w:rsidRPr="00310430">
      <w:instrText xml:space="preserve"> PAGE  \* Arabic  \* MERGEFORMAT </w:instrText>
    </w:r>
    <w:r w:rsidRPr="00310430">
      <w:fldChar w:fldCharType="separate"/>
    </w:r>
    <w:r w:rsidRPr="00310430">
      <w:t>1</w:t>
    </w:r>
    <w:r w:rsidRPr="00310430">
      <w:fldChar w:fldCharType="end"/>
    </w:r>
    <w:r w:rsidRPr="0031043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0430" w:rsidRPr="00310430" w:rsidP="00310430" w14:paraId="104CD6E7" w14:textId="77777777">
    <w:pPr>
      <w:pStyle w:val="Header"/>
      <w:spacing w:after="240"/>
      <w:jc w:val="center"/>
    </w:pPr>
    <w:r w:rsidRPr="00310430">
      <w:t>G/SPS/N/CRI/333/Add.1</w:t>
    </w:r>
  </w:p>
  <w:p w:rsidR="00310430" w:rsidRPr="00310430" w:rsidP="00310430" w14:paraId="6EDD1C34" w14:textId="77777777">
    <w:pPr>
      <w:pStyle w:val="Header"/>
      <w:pBdr>
        <w:bottom w:val="single" w:sz="4" w:space="1" w:color="auto"/>
      </w:pBdr>
      <w:jc w:val="center"/>
    </w:pPr>
    <w:r w:rsidRPr="00310430">
      <w:t xml:space="preserve">- </w:t>
    </w:r>
    <w:r w:rsidRPr="00310430">
      <w:fldChar w:fldCharType="begin"/>
    </w:r>
    <w:r w:rsidRPr="00310430">
      <w:instrText xml:space="preserve"> PAGE  \* Arabic  \* MERGEFORMAT </w:instrText>
    </w:r>
    <w:r w:rsidRPr="00310430">
      <w:fldChar w:fldCharType="separate"/>
    </w:r>
    <w:r w:rsidRPr="00310430">
      <w:t>2</w:t>
    </w:r>
    <w:r w:rsidRPr="00310430">
      <w:fldChar w:fldCharType="end"/>
    </w:r>
    <w:r w:rsidRPr="0031043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750"/>
      <w:gridCol w:w="2050"/>
      <w:gridCol w:w="3226"/>
    </w:tblGrid>
    <w:tr w14:paraId="4BF9E47F" w14:textId="77777777" w:rsidTr="00310430">
      <w:tblPrEx>
        <w:tblW w:w="5000" w:type="pct"/>
        <w:jc w:val="center"/>
        <w:tblLook w:val="04A0"/>
      </w:tblPrEx>
      <w:trPr>
        <w:trHeight w:val="240"/>
        <w:jc w:val="center"/>
      </w:trPr>
      <w:tc>
        <w:tcPr>
          <w:tcW w:w="2053" w:type="pct"/>
          <w:tcMar>
            <w:left w:w="108" w:type="dxa"/>
            <w:right w:w="108" w:type="dxa"/>
          </w:tcMar>
          <w:vAlign w:val="center"/>
        </w:tcPr>
        <w:p w:rsidR="00310430" w:rsidRPr="00310430" w:rsidP="00310430" w14:paraId="0EBCE6EE" w14:textId="77777777">
          <w:pPr>
            <w:rPr>
              <w:rFonts w:eastAsia="Verdana" w:cs="Verdana"/>
              <w:noProof/>
              <w:szCs w:val="18"/>
              <w:lang w:eastAsia="en-GB"/>
            </w:rPr>
          </w:pPr>
        </w:p>
      </w:tc>
      <w:tc>
        <w:tcPr>
          <w:tcW w:w="2947" w:type="pct"/>
          <w:gridSpan w:val="2"/>
          <w:tcMar>
            <w:left w:w="108" w:type="dxa"/>
            <w:right w:w="108" w:type="dxa"/>
          </w:tcMar>
          <w:vAlign w:val="center"/>
        </w:tcPr>
        <w:p w:rsidR="00310430" w:rsidRPr="00310430" w:rsidP="00310430" w14:paraId="7FF3EDE2" w14:textId="77777777">
          <w:pPr>
            <w:jc w:val="right"/>
            <w:rPr>
              <w:rFonts w:eastAsia="Verdana" w:cs="Verdana"/>
              <w:b/>
              <w:color w:val="FF0000"/>
              <w:szCs w:val="18"/>
            </w:rPr>
          </w:pPr>
        </w:p>
      </w:tc>
    </w:tr>
    <w:tr w14:paraId="5CBB5D3A" w14:textId="77777777" w:rsidTr="00310430">
      <w:tblPrEx>
        <w:tblW w:w="5000" w:type="pct"/>
        <w:jc w:val="center"/>
        <w:tblLook w:val="04A0"/>
      </w:tblPrEx>
      <w:trPr>
        <w:trHeight w:val="213"/>
        <w:jc w:val="center"/>
      </w:trPr>
      <w:tc>
        <w:tcPr>
          <w:tcW w:w="2053" w:type="pct"/>
          <w:vMerge w:val="restart"/>
          <w:tcMar>
            <w:left w:w="0" w:type="dxa"/>
            <w:right w:w="0" w:type="dxa"/>
          </w:tcMar>
        </w:tcPr>
        <w:p w:rsidR="00310430" w:rsidRPr="00310430" w:rsidP="00310430" w14:paraId="4CBFBD78" w14:textId="465B0F61">
          <w:pPr>
            <w:jc w:val="left"/>
            <w:rPr>
              <w:rFonts w:eastAsia="Verdana" w:cs="Verdana"/>
              <w:szCs w:val="18"/>
            </w:rPr>
          </w:pPr>
          <w:r w:rsidRPr="00310430">
            <w:rPr>
              <w:rFonts w:eastAsia="Verdana" w:cs="Verdana"/>
              <w:noProof/>
              <w:szCs w:val="18"/>
            </w:rPr>
            <w:drawing>
              <wp:inline distT="0" distB="0" distL="0" distR="0">
                <wp:extent cx="2376297" cy="720090"/>
                <wp:effectExtent l="0" t="0" r="5080" b="3810"/>
                <wp:docPr id="1046575368" name="Picture 1"/>
                <wp:cNvGraphicFramePr/>
                <a:graphic xmlns:a="http://schemas.openxmlformats.org/drawingml/2006/main">
                  <a:graphicData uri="http://schemas.openxmlformats.org/drawingml/2006/picture">
                    <pic:pic xmlns:pic="http://schemas.openxmlformats.org/drawingml/2006/picture">
                      <pic:nvPicPr>
                        <pic:cNvPr id="1046575368" name="Picture 1"/>
                        <pic:cNvPicPr/>
                      </pic:nvPicPr>
                      <pic:blipFill>
                        <a:blip xmlns:r="http://schemas.openxmlformats.org/officeDocument/2006/relationships" r:embed="rId1"/>
                        <a:stretch>
                          <a:fillRect/>
                        </a:stretch>
                      </pic:blipFill>
                      <pic:spPr>
                        <a:xfrm>
                          <a:off x="0" y="0"/>
                          <a:ext cx="2376297" cy="720090"/>
                        </a:xfrm>
                        <a:prstGeom prst="rect">
                          <a:avLst/>
                        </a:prstGeom>
                      </pic:spPr>
                    </pic:pic>
                  </a:graphicData>
                </a:graphic>
              </wp:inline>
            </w:drawing>
          </w:r>
        </w:p>
      </w:tc>
      <w:tc>
        <w:tcPr>
          <w:tcW w:w="2947" w:type="pct"/>
          <w:gridSpan w:val="2"/>
          <w:tcMar>
            <w:left w:w="108" w:type="dxa"/>
            <w:right w:w="108" w:type="dxa"/>
          </w:tcMar>
        </w:tcPr>
        <w:p w:rsidR="00310430" w:rsidRPr="00310430" w:rsidP="00310430" w14:paraId="72D47C8F" w14:textId="77777777">
          <w:pPr>
            <w:jc w:val="right"/>
            <w:rPr>
              <w:rFonts w:eastAsia="Verdana" w:cs="Verdana"/>
              <w:b/>
              <w:szCs w:val="18"/>
            </w:rPr>
          </w:pPr>
        </w:p>
      </w:tc>
    </w:tr>
    <w:tr w14:paraId="149F91FD" w14:textId="77777777" w:rsidTr="00310430">
      <w:tblPrEx>
        <w:tblW w:w="5000" w:type="pct"/>
        <w:jc w:val="center"/>
        <w:tblLook w:val="04A0"/>
      </w:tblPrEx>
      <w:trPr>
        <w:trHeight w:val="868"/>
        <w:jc w:val="center"/>
      </w:trPr>
      <w:tc>
        <w:tcPr>
          <w:tcW w:w="2053" w:type="pct"/>
          <w:vMerge/>
          <w:tcMar>
            <w:left w:w="108" w:type="dxa"/>
            <w:right w:w="108" w:type="dxa"/>
          </w:tcMar>
        </w:tcPr>
        <w:p w:rsidR="00310430" w:rsidRPr="00310430" w:rsidP="00310430" w14:paraId="1AF46DD6" w14:textId="77777777">
          <w:pPr>
            <w:jc w:val="left"/>
            <w:rPr>
              <w:rFonts w:eastAsia="Verdana" w:cs="Verdana"/>
              <w:noProof/>
              <w:szCs w:val="18"/>
              <w:lang w:eastAsia="en-GB"/>
            </w:rPr>
          </w:pPr>
        </w:p>
      </w:tc>
      <w:tc>
        <w:tcPr>
          <w:tcW w:w="2947" w:type="pct"/>
          <w:gridSpan w:val="2"/>
          <w:tcMar>
            <w:left w:w="108" w:type="dxa"/>
            <w:right w:w="108" w:type="dxa"/>
          </w:tcMar>
        </w:tcPr>
        <w:p w:rsidR="00310430" w:rsidRPr="00310430" w:rsidP="00310430" w14:paraId="2E267692" w14:textId="26833EF0">
          <w:pPr>
            <w:jc w:val="right"/>
            <w:rPr>
              <w:rFonts w:eastAsia="Verdana" w:cs="Verdana"/>
              <w:b/>
              <w:szCs w:val="18"/>
            </w:rPr>
          </w:pPr>
          <w:r w:rsidRPr="00310430">
            <w:rPr>
              <w:b/>
              <w:szCs w:val="18"/>
            </w:rPr>
            <w:t>G/SPS/N/CRI/333/Add.1</w:t>
          </w:r>
        </w:p>
      </w:tc>
    </w:tr>
    <w:tr w14:paraId="4AC12D57" w14:textId="77777777" w:rsidTr="00310430">
      <w:tblPrEx>
        <w:tblW w:w="5000" w:type="pct"/>
        <w:jc w:val="center"/>
        <w:tblLook w:val="04A0"/>
      </w:tblPrEx>
      <w:trPr>
        <w:trHeight w:val="240"/>
        <w:jc w:val="center"/>
      </w:trPr>
      <w:tc>
        <w:tcPr>
          <w:tcW w:w="2053" w:type="pct"/>
          <w:vMerge/>
          <w:tcMar>
            <w:left w:w="108" w:type="dxa"/>
            <w:right w:w="108" w:type="dxa"/>
          </w:tcMar>
          <w:vAlign w:val="center"/>
        </w:tcPr>
        <w:p w:rsidR="00310430" w:rsidRPr="00310430" w:rsidP="00310430" w14:paraId="48B04D4F" w14:textId="77777777">
          <w:pPr>
            <w:rPr>
              <w:rFonts w:eastAsia="Verdana" w:cs="Verdana"/>
              <w:szCs w:val="18"/>
            </w:rPr>
          </w:pPr>
        </w:p>
      </w:tc>
      <w:tc>
        <w:tcPr>
          <w:tcW w:w="2947" w:type="pct"/>
          <w:gridSpan w:val="2"/>
          <w:tcMar>
            <w:left w:w="108" w:type="dxa"/>
            <w:right w:w="108" w:type="dxa"/>
          </w:tcMar>
          <w:vAlign w:val="center"/>
        </w:tcPr>
        <w:p w:rsidR="00310430" w:rsidRPr="00310430" w:rsidP="00310430" w14:paraId="2E92A498" w14:textId="713E01A3">
          <w:pPr>
            <w:jc w:val="right"/>
            <w:rPr>
              <w:rFonts w:eastAsia="Verdana" w:cs="Verdana"/>
              <w:szCs w:val="18"/>
            </w:rPr>
          </w:pPr>
          <w:r w:rsidRPr="00310430">
            <w:rPr>
              <w:rFonts w:eastAsia="Verdana" w:cs="Verdana"/>
              <w:szCs w:val="18"/>
            </w:rPr>
            <w:t>5 décembre 2025</w:t>
          </w:r>
        </w:p>
      </w:tc>
    </w:tr>
    <w:tr w14:paraId="590FB828" w14:textId="77777777" w:rsidTr="00310430">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310430" w:rsidRPr="00310430" w:rsidP="00310430" w14:paraId="6FF53F70" w14:textId="728C1C6E">
          <w:pPr>
            <w:jc w:val="left"/>
            <w:rPr>
              <w:rFonts w:eastAsia="Verdana" w:cs="Verdana"/>
              <w:b/>
              <w:szCs w:val="18"/>
            </w:rPr>
          </w:pPr>
          <w:r w:rsidRPr="00310430">
            <w:rPr>
              <w:rFonts w:eastAsia="Verdana" w:cs="Verdana"/>
              <w:color w:val="FF0000"/>
              <w:szCs w:val="18"/>
            </w:rPr>
            <w:t>(25-8149)</w:t>
          </w:r>
        </w:p>
      </w:tc>
      <w:tc>
        <w:tcPr>
          <w:tcW w:w="1799" w:type="pct"/>
          <w:tcBorders>
            <w:bottom w:val="single" w:sz="4" w:space="0" w:color="auto"/>
          </w:tcBorders>
          <w:tcMar>
            <w:top w:w="0" w:type="dxa"/>
            <w:left w:w="108" w:type="dxa"/>
            <w:bottom w:w="57" w:type="dxa"/>
            <w:right w:w="108" w:type="dxa"/>
          </w:tcMar>
          <w:vAlign w:val="bottom"/>
        </w:tcPr>
        <w:p w:rsidR="00310430" w:rsidRPr="00310430" w:rsidP="00310430" w14:paraId="2E8FADEA" w14:textId="6A043580">
          <w:pPr>
            <w:jc w:val="right"/>
            <w:rPr>
              <w:rFonts w:eastAsia="Verdana" w:cs="Verdana"/>
              <w:szCs w:val="18"/>
            </w:rPr>
          </w:pPr>
          <w:r w:rsidRPr="00310430">
            <w:rPr>
              <w:rFonts w:eastAsia="Verdana" w:cs="Verdana"/>
              <w:szCs w:val="18"/>
            </w:rPr>
            <w:t xml:space="preserve">Page: </w:t>
          </w:r>
          <w:r w:rsidRPr="00310430">
            <w:rPr>
              <w:rFonts w:eastAsia="Verdana" w:cs="Verdana"/>
              <w:szCs w:val="18"/>
            </w:rPr>
            <w:fldChar w:fldCharType="begin"/>
          </w:r>
          <w:r w:rsidRPr="00310430">
            <w:rPr>
              <w:rFonts w:eastAsia="Verdana" w:cs="Verdana"/>
              <w:szCs w:val="18"/>
            </w:rPr>
            <w:instrText xml:space="preserve"> PAGE  \* Arabic  \* MERGEFORMAT </w:instrText>
          </w:r>
          <w:r w:rsidRPr="00310430">
            <w:rPr>
              <w:rFonts w:eastAsia="Verdana" w:cs="Verdana"/>
              <w:szCs w:val="18"/>
            </w:rPr>
            <w:fldChar w:fldCharType="separate"/>
          </w:r>
          <w:r w:rsidRPr="00310430">
            <w:rPr>
              <w:rFonts w:ascii="Verdana" w:eastAsia="Verdana" w:hAnsi="Verdana" w:cs="Verdana"/>
              <w:sz w:val="18"/>
              <w:szCs w:val="18"/>
              <w:lang w:val="fr-FR" w:eastAsia="en-US" w:bidi="ar-SA"/>
            </w:rPr>
            <w:t>1</w:t>
          </w:r>
          <w:r w:rsidRPr="00310430">
            <w:rPr>
              <w:rFonts w:eastAsia="Verdana" w:cs="Verdana"/>
              <w:szCs w:val="18"/>
            </w:rPr>
            <w:fldChar w:fldCharType="end"/>
          </w:r>
          <w:r w:rsidRPr="00310430">
            <w:rPr>
              <w:rFonts w:eastAsia="Verdana" w:cs="Verdana"/>
              <w:szCs w:val="18"/>
            </w:rPr>
            <w:t>/</w:t>
          </w:r>
          <w:r w:rsidRPr="00310430">
            <w:rPr>
              <w:rFonts w:eastAsia="Verdana" w:cs="Verdana"/>
              <w:szCs w:val="18"/>
            </w:rPr>
            <w:fldChar w:fldCharType="begin"/>
          </w:r>
          <w:r w:rsidRPr="00310430">
            <w:rPr>
              <w:rFonts w:eastAsia="Verdana" w:cs="Verdana"/>
              <w:szCs w:val="18"/>
            </w:rPr>
            <w:instrText xml:space="preserve"> NUMPAGES  \# "0" \* Arabic  \* MERGEFORMAT </w:instrText>
          </w:r>
          <w:r w:rsidRPr="00310430">
            <w:rPr>
              <w:rFonts w:eastAsia="Verdana" w:cs="Verdana"/>
              <w:szCs w:val="18"/>
            </w:rPr>
            <w:fldChar w:fldCharType="separate"/>
          </w:r>
          <w:r w:rsidRPr="00310430">
            <w:rPr>
              <w:rFonts w:ascii="Verdana" w:eastAsia="Verdana" w:hAnsi="Verdana" w:cs="Verdana"/>
              <w:sz w:val="18"/>
              <w:szCs w:val="18"/>
              <w:lang w:val="fr-FR" w:eastAsia="en-US" w:bidi="ar-SA"/>
            </w:rPr>
            <w:t>2</w:t>
          </w:r>
          <w:r w:rsidRPr="00310430">
            <w:rPr>
              <w:rFonts w:eastAsia="Verdana" w:cs="Verdana"/>
              <w:szCs w:val="18"/>
            </w:rPr>
            <w:fldChar w:fldCharType="end"/>
          </w:r>
        </w:p>
      </w:tc>
    </w:tr>
    <w:tr w14:paraId="79D7B734" w14:textId="77777777" w:rsidTr="00310430">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310430" w:rsidRPr="00310430" w:rsidP="00310430" w14:paraId="4B18C1AE" w14:textId="7794332B">
          <w:pPr>
            <w:jc w:val="left"/>
            <w:rPr>
              <w:rFonts w:eastAsia="Verdana" w:cs="Verdana"/>
              <w:szCs w:val="18"/>
            </w:rPr>
          </w:pPr>
          <w:r w:rsidRPr="00310430">
            <w:rPr>
              <w:b/>
              <w:szCs w:val="18"/>
            </w:rPr>
            <w:t>Comité des mesures sanitaires et phytosanitaires</w:t>
          </w:r>
        </w:p>
      </w:tc>
      <w:tc>
        <w:tcPr>
          <w:tcW w:w="1799" w:type="pct"/>
          <w:tcBorders>
            <w:top w:val="single" w:sz="4" w:space="0" w:color="auto"/>
          </w:tcBorders>
          <w:tcMar>
            <w:top w:w="113" w:type="dxa"/>
            <w:left w:w="108" w:type="dxa"/>
            <w:bottom w:w="57" w:type="dxa"/>
            <w:right w:w="108" w:type="dxa"/>
          </w:tcMar>
        </w:tcPr>
        <w:p w:rsidR="00310430" w:rsidRPr="00310430" w:rsidP="00310430" w14:paraId="0FCB0050" w14:textId="3901979C">
          <w:pPr>
            <w:jc w:val="right"/>
            <w:rPr>
              <w:rFonts w:eastAsia="Verdana" w:cs="Verdana"/>
              <w:bCs/>
              <w:szCs w:val="18"/>
            </w:rPr>
          </w:pPr>
          <w:r w:rsidRPr="00310430">
            <w:rPr>
              <w:rFonts w:eastAsia="Verdana" w:cs="Verdana"/>
              <w:bCs/>
              <w:szCs w:val="18"/>
            </w:rPr>
            <w:t>Original: espagnol</w:t>
          </w:r>
        </w:p>
      </w:tc>
    </w:tr>
  </w:tbl>
  <w:p w:rsidR="00DD65B2" w:rsidRPr="00310430" w:rsidP="00310430" w14:paraId="001EC0B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05532564">
    <w:abstractNumId w:val="8"/>
  </w:num>
  <w:num w:numId="2" w16cid:durableId="401951978">
    <w:abstractNumId w:val="3"/>
  </w:num>
  <w:num w:numId="3" w16cid:durableId="1810439574">
    <w:abstractNumId w:val="2"/>
  </w:num>
  <w:num w:numId="4" w16cid:durableId="260379175">
    <w:abstractNumId w:val="1"/>
  </w:num>
  <w:num w:numId="5" w16cid:durableId="1968122064">
    <w:abstractNumId w:val="0"/>
  </w:num>
  <w:num w:numId="6" w16cid:durableId="950748128">
    <w:abstractNumId w:val="12"/>
  </w:num>
  <w:num w:numId="7" w16cid:durableId="892734181">
    <w:abstractNumId w:val="10"/>
  </w:num>
  <w:num w:numId="8" w16cid:durableId="2106412587">
    <w:abstractNumId w:val="13"/>
  </w:num>
  <w:num w:numId="9" w16cid:durableId="532183751">
    <w:abstractNumId w:val="9"/>
  </w:num>
  <w:num w:numId="10" w16cid:durableId="173110438">
    <w:abstractNumId w:val="7"/>
  </w:num>
  <w:num w:numId="11" w16cid:durableId="1023166275">
    <w:abstractNumId w:val="6"/>
  </w:num>
  <w:num w:numId="12" w16cid:durableId="1777940032">
    <w:abstractNumId w:val="5"/>
  </w:num>
  <w:num w:numId="13" w16cid:durableId="804588402">
    <w:abstractNumId w:val="4"/>
  </w:num>
  <w:num w:numId="14" w16cid:durableId="1221597757">
    <w:abstractNumId w:val="11"/>
  </w:num>
  <w:num w:numId="15" w16cid:durableId="1055736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15012"/>
    <w:rsid w:val="0002424F"/>
    <w:rsid w:val="00033711"/>
    <w:rsid w:val="00057BEF"/>
    <w:rsid w:val="00067D73"/>
    <w:rsid w:val="00071B26"/>
    <w:rsid w:val="0008008F"/>
    <w:rsid w:val="00085CD0"/>
    <w:rsid w:val="0008713F"/>
    <w:rsid w:val="000A7098"/>
    <w:rsid w:val="000B12FE"/>
    <w:rsid w:val="000C5F72"/>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10430"/>
    <w:rsid w:val="00321239"/>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5F197E"/>
    <w:rsid w:val="00605630"/>
    <w:rsid w:val="006629BA"/>
    <w:rsid w:val="006652F7"/>
    <w:rsid w:val="00674833"/>
    <w:rsid w:val="006A2F2A"/>
    <w:rsid w:val="006A65FB"/>
    <w:rsid w:val="006C42DF"/>
    <w:rsid w:val="006E0C67"/>
    <w:rsid w:val="006F1734"/>
    <w:rsid w:val="00707D3F"/>
    <w:rsid w:val="00727F5B"/>
    <w:rsid w:val="00730687"/>
    <w:rsid w:val="00735ADA"/>
    <w:rsid w:val="007678D6"/>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2C58"/>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B873150"/>
  <w15:docId w15:val="{B78E34C9-8E14-4E7D-AF5A-FA8B46D4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8179F6"/>
    <w:rPr>
      <w:rFonts w:ascii="Verdana" w:eastAsia="Times New Roman" w:hAnsi="Verdana"/>
      <w:b/>
      <w:color w:val="006283"/>
      <w:sz w:val="18"/>
      <w:szCs w:val="22"/>
      <w:lang w:val="fr-FR"/>
    </w:rPr>
  </w:style>
  <w:style w:type="character" w:customStyle="1" w:styleId="Heading2Char">
    <w:name w:val="Heading 2 Char"/>
    <w:link w:val="Heading2"/>
    <w:uiPriority w:val="2"/>
    <w:rsid w:val="008179F6"/>
    <w:rPr>
      <w:rFonts w:ascii="Verdana" w:eastAsia="Times New Roman" w:hAnsi="Verdana"/>
      <w:b/>
      <w:bCs/>
      <w:color w:val="006283"/>
      <w:sz w:val="18"/>
      <w:szCs w:val="26"/>
      <w:lang w:val="fr-FR"/>
    </w:rPr>
  </w:style>
  <w:style w:type="character" w:customStyle="1" w:styleId="Heading3Char">
    <w:name w:val="Heading 3 Char"/>
    <w:link w:val="Heading3"/>
    <w:uiPriority w:val="2"/>
    <w:rsid w:val="008179F6"/>
    <w:rPr>
      <w:rFonts w:ascii="Verdana" w:eastAsia="Times New Roman" w:hAnsi="Verdana"/>
      <w:b/>
      <w:bCs/>
      <w:color w:val="006283"/>
      <w:sz w:val="18"/>
      <w:szCs w:val="22"/>
      <w:lang w:val="fr-FR"/>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8179F6"/>
    <w:rPr>
      <w:rFonts w:ascii="Verdana" w:eastAsia="Times New Roman" w:hAnsi="Verdana"/>
      <w:b/>
      <w:iCs/>
      <w:color w:val="006283"/>
      <w:sz w:val="18"/>
      <w:szCs w:val="22"/>
      <w:lang w:val="fr-FR"/>
    </w:rPr>
  </w:style>
  <w:style w:type="character" w:customStyle="1" w:styleId="Heading7Char">
    <w:name w:val="Heading 7 Char"/>
    <w:link w:val="Heading7"/>
    <w:uiPriority w:val="2"/>
    <w:rsid w:val="008179F6"/>
    <w:rPr>
      <w:rFonts w:ascii="Verdana" w:eastAsia="Times New Roman" w:hAnsi="Verdana"/>
      <w:b/>
      <w:iCs/>
      <w:color w:val="006283"/>
      <w:sz w:val="18"/>
      <w:szCs w:val="22"/>
      <w:lang w:val="fr-FR"/>
    </w:rPr>
  </w:style>
  <w:style w:type="character" w:customStyle="1" w:styleId="Heading8Char">
    <w:name w:val="Heading 8 Char"/>
    <w:link w:val="Heading8"/>
    <w:uiPriority w:val="2"/>
    <w:rsid w:val="008179F6"/>
    <w:rPr>
      <w:rFonts w:ascii="Verdana" w:eastAsia="Times New Roman" w:hAnsi="Verdana"/>
      <w:b/>
      <w:i/>
      <w:color w:val="006283"/>
      <w:sz w:val="18"/>
      <w:lang w:val="fr-FR"/>
    </w:rPr>
  </w:style>
  <w:style w:type="character" w:customStyle="1" w:styleId="Heading9Char">
    <w:name w:val="Heading 9 Char"/>
    <w:link w:val="Heading9"/>
    <w:uiPriority w:val="2"/>
    <w:rsid w:val="008179F6"/>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fr-FR"/>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fr-FR"/>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fr-FR"/>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fr-FR"/>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fr-FR"/>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fr-FR"/>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fr-FR"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fr-FR"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fr-FR"/>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fr-FR"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fr-FR"/>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fr-FR"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fr-FR"/>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fr-FR"/>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fr-FR"/>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fr-FR"/>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fr-FR"/>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fr-FR"/>
    </w:rPr>
  </w:style>
  <w:style w:type="character" w:styleId="BookTitle">
    <w:name w:val="Book Title"/>
    <w:uiPriority w:val="99"/>
    <w:semiHidden/>
    <w:qFormat/>
    <w:rsid w:val="008179F6"/>
    <w:rPr>
      <w:b/>
      <w:bCs/>
      <w:smallCaps/>
      <w:spacing w:val="5"/>
      <w:lang w:val="fr-FR"/>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fr-FR"/>
    </w:rPr>
  </w:style>
  <w:style w:type="character" w:styleId="CommentReference">
    <w:name w:val="annotation reference"/>
    <w:uiPriority w:val="99"/>
    <w:semiHidden/>
    <w:unhideWhenUsed/>
    <w:rsid w:val="008179F6"/>
    <w:rPr>
      <w:sz w:val="16"/>
      <w:szCs w:val="16"/>
      <w:lang w:val="fr-FR"/>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fr-FR"/>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fr-FR"/>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fr-FR"/>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fr-FR"/>
    </w:rPr>
  </w:style>
  <w:style w:type="character" w:styleId="Emphasis">
    <w:name w:val="Emphasis"/>
    <w:uiPriority w:val="99"/>
    <w:semiHidden/>
    <w:qFormat/>
    <w:rsid w:val="008179F6"/>
    <w:rPr>
      <w:i/>
      <w:iCs/>
      <w:lang w:val="fr-FR"/>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fr-FR"/>
    </w:rPr>
  </w:style>
  <w:style w:type="character" w:styleId="HTMLAcronym">
    <w:name w:val="HTML Acronym"/>
    <w:uiPriority w:val="99"/>
    <w:semiHidden/>
    <w:unhideWhenUsed/>
    <w:rsid w:val="008179F6"/>
    <w:rPr>
      <w:lang w:val="fr-FR"/>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fr-FR"/>
    </w:rPr>
  </w:style>
  <w:style w:type="character" w:styleId="HTMLCite">
    <w:name w:val="HTML Cite"/>
    <w:uiPriority w:val="99"/>
    <w:semiHidden/>
    <w:unhideWhenUsed/>
    <w:rsid w:val="008179F6"/>
    <w:rPr>
      <w:i/>
      <w:iCs/>
      <w:lang w:val="fr-FR"/>
    </w:rPr>
  </w:style>
  <w:style w:type="character" w:styleId="HTMLCode">
    <w:name w:val="HTML Code"/>
    <w:uiPriority w:val="99"/>
    <w:semiHidden/>
    <w:unhideWhenUsed/>
    <w:rsid w:val="008179F6"/>
    <w:rPr>
      <w:rFonts w:ascii="Consolas" w:hAnsi="Consolas" w:cs="Consolas"/>
      <w:sz w:val="20"/>
      <w:szCs w:val="20"/>
      <w:lang w:val="fr-FR"/>
    </w:rPr>
  </w:style>
  <w:style w:type="character" w:styleId="HTMLDefinition">
    <w:name w:val="HTML Definition"/>
    <w:uiPriority w:val="99"/>
    <w:semiHidden/>
    <w:unhideWhenUsed/>
    <w:rsid w:val="008179F6"/>
    <w:rPr>
      <w:i/>
      <w:iCs/>
      <w:lang w:val="fr-FR"/>
    </w:rPr>
  </w:style>
  <w:style w:type="character" w:styleId="HTMLKeyboard">
    <w:name w:val="HTML Keyboard"/>
    <w:uiPriority w:val="99"/>
    <w:semiHidden/>
    <w:unhideWhenUsed/>
    <w:rsid w:val="008179F6"/>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fr-FR"/>
    </w:rPr>
  </w:style>
  <w:style w:type="character" w:styleId="HTMLSample">
    <w:name w:val="HTML Sample"/>
    <w:uiPriority w:val="99"/>
    <w:semiHidden/>
    <w:unhideWhenUsed/>
    <w:rsid w:val="008179F6"/>
    <w:rPr>
      <w:rFonts w:ascii="Consolas" w:hAnsi="Consolas" w:cs="Consolas"/>
      <w:sz w:val="24"/>
      <w:szCs w:val="24"/>
      <w:lang w:val="fr-FR"/>
    </w:rPr>
  </w:style>
  <w:style w:type="character" w:styleId="HTMLTypewriter">
    <w:name w:val="HTML Typewriter"/>
    <w:uiPriority w:val="99"/>
    <w:semiHidden/>
    <w:unhideWhenUsed/>
    <w:rsid w:val="008179F6"/>
    <w:rPr>
      <w:rFonts w:ascii="Consolas" w:hAnsi="Consolas" w:cs="Consolas"/>
      <w:sz w:val="20"/>
      <w:szCs w:val="20"/>
      <w:lang w:val="fr-FR"/>
    </w:rPr>
  </w:style>
  <w:style w:type="character" w:styleId="HTMLVariable">
    <w:name w:val="HTML Variable"/>
    <w:uiPriority w:val="99"/>
    <w:semiHidden/>
    <w:unhideWhenUsed/>
    <w:rsid w:val="008179F6"/>
    <w:rPr>
      <w:i/>
      <w:iCs/>
      <w:lang w:val="fr-FR"/>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fr-FR"/>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fr-FR"/>
    </w:rPr>
  </w:style>
  <w:style w:type="character" w:styleId="IntenseReference">
    <w:name w:val="Intense Reference"/>
    <w:uiPriority w:val="99"/>
    <w:semiHidden/>
    <w:qFormat/>
    <w:rsid w:val="008179F6"/>
    <w:rPr>
      <w:b/>
      <w:bCs/>
      <w:smallCaps/>
      <w:color w:val="C0504D"/>
      <w:spacing w:val="5"/>
      <w:u w:val="single"/>
      <w:lang w:val="fr-FR"/>
    </w:rPr>
  </w:style>
  <w:style w:type="character" w:styleId="LineNumber">
    <w:name w:val="line number"/>
    <w:uiPriority w:val="99"/>
    <w:semiHidden/>
    <w:unhideWhenUsed/>
    <w:rsid w:val="008179F6"/>
    <w:rPr>
      <w:lang w:val="fr-FR"/>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8179F6"/>
    <w:rPr>
      <w:rFonts w:ascii="Consolas" w:hAnsi="Consolas" w:cs="Consolas"/>
      <w:lang w:val="fr-FR"/>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fr-FR"/>
    </w:rPr>
  </w:style>
  <w:style w:type="paragraph" w:styleId="NoSpacing">
    <w:name w:val="No Spacing"/>
    <w:uiPriority w:val="1"/>
    <w:semiHidden/>
    <w:qFormat/>
    <w:rsid w:val="008179F6"/>
    <w:pPr>
      <w:jc w:val="both"/>
    </w:pPr>
    <w:rPr>
      <w:rFonts w:ascii="Verdana" w:hAnsi="Verdana"/>
      <w:sz w:val="18"/>
      <w:szCs w:val="22"/>
      <w:lang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fr-FR"/>
    </w:rPr>
  </w:style>
  <w:style w:type="character" w:styleId="PageNumber">
    <w:name w:val="page number"/>
    <w:uiPriority w:val="99"/>
    <w:semiHidden/>
    <w:unhideWhenUsed/>
    <w:rsid w:val="008179F6"/>
    <w:rPr>
      <w:lang w:val="fr-FR"/>
    </w:rPr>
  </w:style>
  <w:style w:type="character" w:styleId="PlaceholderText">
    <w:name w:val="Placeholder Text"/>
    <w:uiPriority w:val="99"/>
    <w:semiHidden/>
    <w:rsid w:val="008179F6"/>
    <w:rPr>
      <w:color w:val="808080"/>
      <w:lang w:val="fr-FR"/>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fr-FR"/>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fr-FR"/>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fr-FR"/>
    </w:rPr>
  </w:style>
  <w:style w:type="character" w:styleId="Strong">
    <w:name w:val="Strong"/>
    <w:uiPriority w:val="99"/>
    <w:semiHidden/>
    <w:qFormat/>
    <w:rsid w:val="008179F6"/>
    <w:rPr>
      <w:b/>
      <w:bCs/>
      <w:lang w:val="fr-FR"/>
    </w:rPr>
  </w:style>
  <w:style w:type="character" w:styleId="SubtleEmphasis">
    <w:name w:val="Subtle Emphasis"/>
    <w:uiPriority w:val="99"/>
    <w:semiHidden/>
    <w:qFormat/>
    <w:rsid w:val="008179F6"/>
    <w:rPr>
      <w:i/>
      <w:iCs/>
      <w:color w:val="808080"/>
      <w:lang w:val="fr-FR"/>
    </w:rPr>
  </w:style>
  <w:style w:type="character" w:styleId="SubtleReference">
    <w:name w:val="Subtle Reference"/>
    <w:uiPriority w:val="99"/>
    <w:semiHidden/>
    <w:qFormat/>
    <w:rsid w:val="008179F6"/>
    <w:rPr>
      <w:smallCaps/>
      <w:color w:val="C0504D"/>
      <w:u w:val="single"/>
      <w:lang w:val="fr-FR"/>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0C5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40Symbol=%22G/SPS/N/CRI/333%22%20OR%20%40Symbol=%22G/SPS/N/CRI/333/*%22&amp;Language=Spanish&amp;Context=ScriptedSearches&amp;languageUIChanged=true%23" TargetMode="External" /><Relationship Id="rId6" Type="http://schemas.openxmlformats.org/officeDocument/2006/relationships/hyperlink" Target="https://members.wto.org/crnattachments/2025/SPS/CRI/25_08494_00_s.pdf" TargetMode="External" /><Relationship Id="rId7" Type="http://schemas.openxmlformats.org/officeDocument/2006/relationships/hyperlink" Target="mailto:puntocontactoMSF@sfe.go.c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9e656696-c7bc-4a94-93a1-4f028193d26b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E33FCCB-4ADE-4ECC-9B3A-20B77450FC2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Alfarra, Hadeel</cp:lastModifiedBy>
  <cp:revision>5</cp:revision>
  <dcterms:created xsi:type="dcterms:W3CDTF">2025-12-05T09:36:00Z</dcterms:created>
  <dcterms:modified xsi:type="dcterms:W3CDTF">2025-12-09T14:28:00Z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G/SPS/N/CRI/333/Add.1</vt:lpwstr>
  </property>
  <property fmtid="{D5CDD505-2E9C-101B-9397-08002B2CF9AE}" pid="3" name="TitusGUID">
    <vt:lpwstr>9e656696-c7bc-4a94-93a1-4f028193d26b</vt:lpwstr>
  </property>
  <property fmtid="{D5CDD505-2E9C-101B-9397-08002B2CF9AE}" pid="4" name="WTOCLASSIFICATION">
    <vt:lpwstr>WTO OFFICIAL</vt:lpwstr>
  </property>
</Properties>
</file>