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BC0C8A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4B422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DDF0F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1524CA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3D52989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69612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9501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69315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 Management Regulatory Agency (PMRA), Health Canada</w:t>
            </w:r>
          </w:p>
        </w:tc>
      </w:tr>
      <w:tr w14:paraId="47F0B1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4AA7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1A7B1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spidoxamat in or on various commodities (ICS codes: 65.020, 65.100, 67.040, 67.080)</w:t>
            </w:r>
          </w:p>
        </w:tc>
      </w:tr>
      <w:tr w14:paraId="0FA3E2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E91D2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1191F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E191D7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48C910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CBD4F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3CD9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C7146" w14:paraId="6863EE64" w14:textId="0A5A1B7B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Spidoxamat (PMRL2025-27)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</w:tc>
      </w:tr>
      <w:tr w14:paraId="64D283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A4195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6D209B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PMRL2025-27 is to consult on the listed maximum residue limits (MRLs) for spidoxamat that have been proposed by Health Canada's Pest Management Regulatory Agency (PMRA).</w:t>
            </w:r>
          </w:p>
          <w:p w:rsidR="00021644" w:rsidRPr="0065690F" w:rsidP="00AC7146" w14:paraId="6C88B9C4" w14:textId="247F6B5D">
            <w:pPr>
              <w:tabs>
                <w:tab w:val="left" w:pos="1265"/>
              </w:tabs>
              <w:spacing w:before="120" w:after="120"/>
            </w:pPr>
            <w:r w:rsidRPr="00AC7146">
              <w:rPr>
                <w:u w:val="single"/>
              </w:rPr>
              <w:t>MRL (ppm)</w:t>
            </w:r>
            <w:r w:rsidRPr="00AC7146">
              <w:rPr>
                <w:vertAlign w:val="superscript"/>
              </w:rPr>
              <w:t>1</w:t>
            </w:r>
            <w:r>
              <w:tab/>
            </w:r>
            <w:r w:rsidRPr="00AC7146">
              <w:rPr>
                <w:u w:val="single"/>
              </w:rPr>
              <w:t>Raw Agricultural Commodity (RAC) and/or Processed Commodity</w:t>
            </w:r>
          </w:p>
          <w:p w:rsidR="00021644" w:rsidRPr="0065690F" w:rsidP="00AC7146" w14:paraId="544B7DC7" w14:textId="77D7AC4F">
            <w:pPr>
              <w:tabs>
                <w:tab w:val="left" w:pos="1265"/>
              </w:tabs>
            </w:pPr>
            <w:r w:rsidRPr="0065690F">
              <w:t>1.5</w:t>
            </w:r>
            <w:r>
              <w:tab/>
            </w:r>
            <w:r w:rsidRPr="0065690F">
              <w:t>Stone fruits (crop group 12-09)</w:t>
            </w:r>
          </w:p>
          <w:p w:rsidR="00021644" w:rsidRPr="0065690F" w:rsidP="00AC7146" w14:paraId="6F251295" w14:textId="48E69E1E">
            <w:pPr>
              <w:tabs>
                <w:tab w:val="left" w:pos="1265"/>
              </w:tabs>
            </w:pPr>
            <w:r w:rsidRPr="0065690F">
              <w:t>1.0</w:t>
            </w:r>
            <w:r>
              <w:tab/>
            </w:r>
            <w:r w:rsidRPr="0065690F">
              <w:t>Small fruits vine climbing, except fuzzy kiwifruit (crop subgroup 13-07F)</w:t>
            </w:r>
          </w:p>
          <w:p w:rsidR="00021644" w:rsidRPr="0065690F" w:rsidP="00AC7146" w14:paraId="7C46CF6B" w14:textId="63CB5B03">
            <w:pPr>
              <w:tabs>
                <w:tab w:val="left" w:pos="1265"/>
              </w:tabs>
            </w:pPr>
            <w:r w:rsidRPr="0065690F">
              <w:t>0.9</w:t>
            </w:r>
            <w:r>
              <w:tab/>
            </w:r>
            <w:r w:rsidRPr="0065690F">
              <w:t>Citrus fruits (crop group 10) (revised); pistachios</w:t>
            </w:r>
          </w:p>
          <w:p w:rsidR="00021644" w:rsidRPr="0065690F" w:rsidP="00AC7146" w14:paraId="43902E49" w14:textId="4F033322">
            <w:pPr>
              <w:tabs>
                <w:tab w:val="left" w:pos="1265"/>
              </w:tabs>
            </w:pPr>
            <w:r w:rsidRPr="0065690F">
              <w:t>0.3</w:t>
            </w:r>
            <w:r>
              <w:tab/>
            </w:r>
            <w:r w:rsidRPr="0065690F">
              <w:t>Pome fruits (crop group 11-09)</w:t>
            </w:r>
          </w:p>
          <w:p w:rsidR="00021644" w:rsidRPr="0065690F" w:rsidP="00AC7146" w14:paraId="0D4C8E73" w14:textId="10699F0D">
            <w:pPr>
              <w:tabs>
                <w:tab w:val="left" w:pos="1265"/>
              </w:tabs>
            </w:pPr>
            <w:r w:rsidRPr="0065690F">
              <w:t>0.01</w:t>
            </w:r>
            <w:r>
              <w:tab/>
            </w:r>
            <w:r w:rsidRPr="0065690F">
              <w:t>Tree nuts (crop group 14-11, except almond and pistachio)</w:t>
            </w:r>
          </w:p>
          <w:p w:rsidR="00021644" w:rsidRPr="00AC7146" w:rsidP="00441372" w14:paraId="4D0182C8" w14:textId="77777777">
            <w:pPr>
              <w:spacing w:before="120" w:after="120"/>
              <w:rPr>
                <w:sz w:val="16"/>
                <w:szCs w:val="20"/>
              </w:rPr>
            </w:pPr>
            <w:r w:rsidRPr="00AC7146">
              <w:rPr>
                <w:sz w:val="16"/>
                <w:szCs w:val="20"/>
                <w:vertAlign w:val="superscript"/>
              </w:rPr>
              <w:t>1</w:t>
            </w:r>
            <w:r w:rsidRPr="00AC7146">
              <w:rPr>
                <w:sz w:val="16"/>
                <w:szCs w:val="20"/>
              </w:rPr>
              <w:t xml:space="preserve"> ppm = parts per million</w:t>
            </w:r>
          </w:p>
          <w:p w:rsidR="00021644" w:rsidRPr="0065690F" w:rsidP="00441372" w14:paraId="4E03048D" w14:textId="77777777">
            <w:pPr>
              <w:spacing w:before="120" w:after="120"/>
            </w:pPr>
            <w:r w:rsidRPr="0065690F">
              <w:t xml:space="preserve">The commodities included in the listed crop groups/subgroups can be found on the </w:t>
            </w:r>
            <w:r w:rsidRPr="00AC7146">
              <w:rPr>
                <w:i/>
                <w:iCs/>
              </w:rPr>
              <w:t>Residue Chemistry Crop Groups</w:t>
            </w:r>
            <w:r w:rsidRPr="0065690F">
              <w:t xml:space="preserve"> webpage (</w:t>
            </w:r>
            <w:hyperlink r:id="rId4" w:tgtFrame="_blank" w:history="1">
              <w:r w:rsidRPr="0065690F">
                <w:rPr>
                  <w:color w:val="0000FF"/>
                  <w:u w:val="single"/>
                </w:rPr>
                <w:t>https://www.canada.ca/en/health-canada/services/consumer-product-safety/pesticides-pest-management/public/protecting-your-health-environment/pesticides-food/residue-chemistry-crop-groups.html</w:t>
              </w:r>
            </w:hyperlink>
            <w:r w:rsidRPr="0065690F">
              <w:t>) in the Pesticides section of the Canada.ca website.</w:t>
            </w:r>
          </w:p>
        </w:tc>
      </w:tr>
      <w:tr w14:paraId="039F6E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0C47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137C9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3EC2A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5BD63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36B40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9A66B6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072507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C7146" w14:paraId="7C85B21B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00E9D9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BC04CF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B56B3B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83A697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9ABCF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164D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21644" w:rsidRPr="0065690F" w:rsidP="00AC7146" w14:paraId="36EE93E0" w14:textId="519C8D24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Health</w:t>
            </w:r>
            <w:r>
              <w:t> Canada </w:t>
            </w:r>
            <w:r w:rsidRPr="0065690F">
              <w:t>website:</w:t>
            </w:r>
            <w:r>
              <w:t> </w:t>
            </w:r>
            <w:hyperlink r:id="rId5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</w:t>
            </w:r>
            <w:r>
              <w:t> </w:t>
            </w:r>
            <w:r w:rsidRPr="0065690F">
              <w:t>PMRL2025-27, posted: 18 November 2025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 and French)</w:t>
            </w:r>
          </w:p>
        </w:tc>
      </w:tr>
      <w:tr w14:paraId="0012FA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367E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B13F9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42E2563B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</w:tc>
      </w:tr>
      <w:tr w14:paraId="40D95B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1B8E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4850A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084B03B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EBE19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A357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71CE5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 February 2026</w:t>
            </w:r>
          </w:p>
          <w:p w:rsidR="00EA4725" w:rsidRPr="00441372" w:rsidP="00441372" w14:paraId="5F05709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1C1B7D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DF043A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56065D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</w:t>
            </w:r>
            <w:r w:rsidRPr="00441372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E2EB7F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1154BC61" w14:textId="77777777">
            <w:pPr>
              <w:keepNext/>
              <w:keepLines/>
              <w:rPr>
                <w:bCs/>
              </w:rPr>
            </w:pP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https://www.canada.ca/en/health-canada/services/consumer-product-safety/pesticides-pest-management/public/consultations/proposed-maximum-residue-limit/2025/spidoxamat/document.html</w:t>
              </w:r>
            </w:hyperlink>
            <w:r w:rsidRPr="0065690F" w:rsidR="00AC7146">
              <w:rPr>
                <w:bCs/>
              </w:rPr>
              <w:t xml:space="preserve"> (English)</w:t>
            </w:r>
          </w:p>
          <w:p w:rsidR="00EA4725" w:rsidRPr="0065690F" w:rsidP="00AC7146" w14:paraId="7ACB7E85" w14:textId="77777777">
            <w:pPr>
              <w:keepNext/>
              <w:keepLines/>
              <w:spacing w:after="120"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https://www.canada.ca/fr/sante-canada/services/securite-produits-consommation/pesticides-lutte-antiparasitaire/public/consultations/limites-maximales-residus-proposees/2025/spidoxamat/document.html</w:t>
              </w:r>
            </w:hyperlink>
            <w:r w:rsidRPr="0065690F" w:rsidR="00AC7146">
              <w:rPr>
                <w:bCs/>
              </w:rPr>
              <w:t xml:space="preserve"> (French)</w:t>
            </w:r>
          </w:p>
          <w:p w:rsidR="00EA4725" w:rsidRPr="0065690F" w:rsidP="00F3021D" w14:paraId="6BC1B7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01B2BE9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4146036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35FDD69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</w:t>
            </w:r>
          </w:p>
          <w:p w:rsidR="00EA4725" w:rsidRPr="0065690F" w:rsidP="00F3021D" w14:paraId="661D807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Ottawa, ON K1A 0G2</w:t>
            </w:r>
          </w:p>
          <w:p w:rsidR="00EA4725" w:rsidRPr="0065690F" w:rsidP="00F3021D" w14:paraId="14D5745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</w:t>
            </w:r>
          </w:p>
          <w:p w:rsidR="00EA4725" w:rsidRPr="0065690F" w:rsidP="00F3021D" w14:paraId="5BDD597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+(343) 203 4273</w:t>
            </w:r>
          </w:p>
          <w:p w:rsidR="00EA4725" w:rsidP="00AC7146" w14:paraId="0F49FBE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+(613) 943 0346</w:t>
            </w:r>
          </w:p>
          <w:p w:rsidR="00AC7146" w:rsidRPr="0065690F" w:rsidP="00F3021D" w14:paraId="55BF0479" w14:textId="245186D7">
            <w:pPr>
              <w:keepNext/>
              <w:keepLines/>
              <w:spacing w:after="120"/>
              <w:rPr>
                <w:bCs/>
              </w:rPr>
            </w:pPr>
            <w:r w:rsidRPr="006814BD">
              <w:rPr>
                <w:bCs/>
                <w:lang w:val="es-ES_tradnl"/>
              </w:rPr>
              <w:t xml:space="preserve">E-mail: </w:t>
            </w:r>
            <w:hyperlink r:id="rId8" w:history="1">
              <w:r w:rsidRPr="006814BD">
                <w:rPr>
                  <w:bCs/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7141CF" w:rsidRPr="00441372" w:rsidP="00441372" w14:paraId="65B07EDB" w14:textId="77777777"/>
    <w:sectPr w:rsidSect="00AC71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C7146" w:rsidP="00AC7146" w14:paraId="33DB7E78" w14:textId="1A13344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C7146" w:rsidP="00AC7146" w14:paraId="4E28448C" w14:textId="1C1EBB2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3B6DD1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C7146" w:rsidRPr="00AC7146" w:rsidP="00AC7146" w14:paraId="0A7780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7146">
      <w:t>G/SPS/N/CAN/1624</w:t>
    </w:r>
  </w:p>
  <w:p w:rsidR="00AC7146" w:rsidRPr="00AC7146" w:rsidP="00AC7146" w14:paraId="29DAEC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C7146" w:rsidRPr="00AC7146" w:rsidP="00AC7146" w14:paraId="0484258B" w14:textId="25903F5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7146">
      <w:t xml:space="preserve">- </w:t>
    </w:r>
    <w:r w:rsidRPr="00AC7146">
      <w:fldChar w:fldCharType="begin"/>
    </w:r>
    <w:r w:rsidRPr="00AC7146">
      <w:instrText xml:space="preserve"> PAGE </w:instrText>
    </w:r>
    <w:r w:rsidRPr="00AC7146">
      <w:fldChar w:fldCharType="separate"/>
    </w:r>
    <w:r w:rsidRPr="00AC7146">
      <w:t>2</w:t>
    </w:r>
    <w:r w:rsidRPr="00AC7146">
      <w:fldChar w:fldCharType="end"/>
    </w:r>
    <w:r w:rsidRPr="00AC7146">
      <w:t xml:space="preserve"> -</w:t>
    </w:r>
  </w:p>
  <w:p w:rsidR="00EA4725" w:rsidRPr="00AC7146" w:rsidP="00AC7146" w14:paraId="72EF4DAF" w14:textId="582452A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C7146" w:rsidRPr="00AC7146" w:rsidP="00AC7146" w14:paraId="7B0F7B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7146">
      <w:t>G/SPS/N/CAN/1624</w:t>
    </w:r>
  </w:p>
  <w:p w:rsidR="00AC7146" w:rsidRPr="00AC7146" w:rsidP="00AC7146" w14:paraId="5D7121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C7146" w:rsidRPr="00AC7146" w:rsidP="00AC7146" w14:paraId="60D8DF5A" w14:textId="1C0DEE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C7146">
      <w:t xml:space="preserve">- </w:t>
    </w:r>
    <w:r w:rsidRPr="00AC7146">
      <w:fldChar w:fldCharType="begin"/>
    </w:r>
    <w:r w:rsidRPr="00AC7146">
      <w:instrText xml:space="preserve"> PAGE </w:instrText>
    </w:r>
    <w:r w:rsidRPr="00AC7146">
      <w:fldChar w:fldCharType="separate"/>
    </w:r>
    <w:r w:rsidRPr="00AC7146">
      <w:rPr>
        <w:noProof/>
      </w:rPr>
      <w:t>2</w:t>
    </w:r>
    <w:r w:rsidRPr="00AC7146">
      <w:fldChar w:fldCharType="end"/>
    </w:r>
    <w:r w:rsidRPr="00AC7146">
      <w:t xml:space="preserve"> -</w:t>
    </w:r>
  </w:p>
  <w:p w:rsidR="00EA4725" w:rsidRPr="00AC7146" w:rsidP="00AC7146" w14:paraId="290C55E4" w14:textId="6DC95BE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1B3BE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1533A5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F1C4E5" w14:textId="4A377EF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17533F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DD5643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E731EE6" w14:textId="77777777">
          <w:pPr>
            <w:jc w:val="right"/>
            <w:rPr>
              <w:b/>
              <w:szCs w:val="16"/>
            </w:rPr>
          </w:pPr>
        </w:p>
      </w:tc>
    </w:tr>
    <w:tr w14:paraId="7089782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56B55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C7146" w:rsidP="00656ABC" w14:paraId="00A209A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G/SPS/N/CAN/1624</w:t>
          </w:r>
        </w:p>
        <w:bookmarkEnd w:id="1"/>
        <w:p w:rsidR="00656ABC" w:rsidRPr="00EA4725" w:rsidP="00656ABC" w14:paraId="0D46CF40" w14:textId="45CA656E">
          <w:pPr>
            <w:jc w:val="right"/>
            <w:rPr>
              <w:b/>
              <w:szCs w:val="16"/>
            </w:rPr>
          </w:pPr>
        </w:p>
      </w:tc>
    </w:tr>
    <w:tr w14:paraId="5754D13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D463C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05FA0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20 November 2025</w:t>
          </w:r>
          <w:bookmarkEnd w:id="3"/>
        </w:p>
      </w:tc>
    </w:tr>
    <w:tr w14:paraId="5509E3F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EB883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(25-7736)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D69B2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2DC0D6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77BE75A" w14:textId="64DB066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767595C" w14:textId="4EB745D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4EFA8F8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1379386">
    <w:abstractNumId w:val="9"/>
  </w:num>
  <w:num w:numId="2" w16cid:durableId="374820585">
    <w:abstractNumId w:val="7"/>
  </w:num>
  <w:num w:numId="3" w16cid:durableId="2030839384">
    <w:abstractNumId w:val="6"/>
  </w:num>
  <w:num w:numId="4" w16cid:durableId="1793136139">
    <w:abstractNumId w:val="5"/>
  </w:num>
  <w:num w:numId="5" w16cid:durableId="1743605390">
    <w:abstractNumId w:val="4"/>
  </w:num>
  <w:num w:numId="6" w16cid:durableId="86659583">
    <w:abstractNumId w:val="12"/>
  </w:num>
  <w:num w:numId="7" w16cid:durableId="2098746984">
    <w:abstractNumId w:val="11"/>
  </w:num>
  <w:num w:numId="8" w16cid:durableId="1610157372">
    <w:abstractNumId w:val="10"/>
  </w:num>
  <w:num w:numId="9" w16cid:durableId="499003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5670552">
    <w:abstractNumId w:val="13"/>
  </w:num>
  <w:num w:numId="11" w16cid:durableId="1309089269">
    <w:abstractNumId w:val="8"/>
  </w:num>
  <w:num w:numId="12" w16cid:durableId="1461457383">
    <w:abstractNumId w:val="3"/>
  </w:num>
  <w:num w:numId="13" w16cid:durableId="1671252630">
    <w:abstractNumId w:val="2"/>
  </w:num>
  <w:num w:numId="14" w16cid:durableId="1112088407">
    <w:abstractNumId w:val="1"/>
  </w:num>
  <w:num w:numId="15" w16cid:durableId="55535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1644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814B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94674"/>
    <w:rsid w:val="00AA332C"/>
    <w:rsid w:val="00AC27F8"/>
    <w:rsid w:val="00AC7146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BDA531"/>
  <w15:docId w15:val="{EEC3AEDE-6452-4487-994C-C81BE44B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anada.ca/en/health-canada/services/consumer-product-safety/pesticides-pest-management/public/protecting-your-health-environment/pesticides-food/residue-chemistry-crop-groups.html" TargetMode="External" /><Relationship Id="rId5" Type="http://schemas.openxmlformats.org/officeDocument/2006/relationships/hyperlink" Target="https://www.canada.ca/en/health-canada/services/consumer-product-safety/pesticides-pest-management/public/consultations.html" TargetMode="External" /><Relationship Id="rId6" Type="http://schemas.openxmlformats.org/officeDocument/2006/relationships/hyperlink" Target="https://www.canada.ca/en/health-canada/services/consumer-product-safety/pesticides-pest-management/public/consultations/proposed-maximum-residue-limit/2025/spidoxamat/document.html" TargetMode="External" /><Relationship Id="rId7" Type="http://schemas.openxmlformats.org/officeDocument/2006/relationships/hyperlink" Target="https://www.canada.ca/fr/sante-canada/services/securite-produits-consommation/pesticides-lutte-antiparasitaire/public/consultations/limites-maximales-residus-proposees/2025/spidoxamat/document.html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2025-11-20T10:17:00Z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G/SPS/N/CAN/1624</vt:lpwstr>
  </property>
</Properties>
</file>