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CD3AA3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452C028" w14:textId="77777777" w:rsidTr="00F3021D">
        <w:tblPrEx>
          <w:tblW w:w="5000" w:type="pct"/>
          <w:tblLayout w:type="fixed"/>
          <w:tblLook w:val="0000"/>
        </w:tblPrEx>
        <w:tc>
          <w:tcPr>
            <w:tcW w:w="707" w:type="dxa"/>
            <w:tcBorders>
              <w:bottom w:val="single" w:sz="6" w:space="0" w:color="auto"/>
            </w:tcBorders>
          </w:tcPr>
          <w:p w:rsidR="00EA4725" w:rsidRPr="00441372" w:rsidP="00441372" w14:paraId="6F35547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BF59C29" w14:textId="77777777">
            <w:pPr>
              <w:spacing w:before="120" w:after="120"/>
            </w:pPr>
            <w:r w:rsidRPr="00441372">
              <w:rPr>
                <w:b/>
              </w:rPr>
              <w:t>Notifying Member:</w:t>
            </w:r>
            <w:r w:rsidRPr="0065690F">
              <w:t xml:space="preserve"> </w:t>
            </w:r>
            <w:r w:rsidRPr="0065690F">
              <w:rPr>
                <w:u w:val="single"/>
              </w:rPr>
              <w:t>ISRAEL</w:t>
            </w:r>
          </w:p>
          <w:p w:rsidR="00EA4725" w:rsidRPr="00441372" w:rsidP="00441372" w14:paraId="4874CFBF" w14:textId="77777777">
            <w:pPr>
              <w:spacing w:after="120"/>
            </w:pPr>
            <w:r w:rsidRPr="00441372">
              <w:rPr>
                <w:b/>
                <w:bCs/>
              </w:rPr>
              <w:t>If applicable, name of local government involved:</w:t>
            </w:r>
            <w:r w:rsidRPr="0065690F">
              <w:rPr>
                <w:bCs/>
              </w:rPr>
              <w:t xml:space="preserve"> </w:t>
            </w:r>
          </w:p>
        </w:tc>
      </w:tr>
      <w:tr w14:paraId="5B713E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A29C5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A549F54" w14:textId="77777777">
            <w:pPr>
              <w:spacing w:before="120" w:after="120"/>
            </w:pPr>
            <w:r w:rsidRPr="00441372">
              <w:rPr>
                <w:b/>
              </w:rPr>
              <w:t>Agency responsible:</w:t>
            </w:r>
            <w:r w:rsidRPr="0065690F">
              <w:t xml:space="preserve"> Israel National Food Service, Ministry of Health</w:t>
            </w:r>
          </w:p>
        </w:tc>
      </w:tr>
      <w:tr w14:paraId="1986A2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7E083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80D83D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Microbiological criteria for foodstuff, except for raw meat, raw milk, honey, and fresh eggs in their shells (ICS code(s): 67.040); General methods of tests and analysis for food products (ICS code(s): 67.050)</w:t>
            </w:r>
          </w:p>
        </w:tc>
      </w:tr>
      <w:tr w14:paraId="31FF64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27E1B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E0ACB1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F1F537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FD1784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9F124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B10BE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C223C16" w14:textId="22CC3553">
            <w:pPr>
              <w:spacing w:before="120" w:after="120"/>
            </w:pPr>
            <w:r w:rsidRPr="00441372">
              <w:rPr>
                <w:b/>
              </w:rPr>
              <w:t>Title of the notified document:</w:t>
            </w:r>
            <w:r w:rsidRPr="0065690F">
              <w:t xml:space="preserve"> Public Health Protection (Food) Notice (Application of Changes to the Annex to the European Union Directives) (Regulation 2073/2005 - Concerning Microbiological Criteria for Foodstuff), 5785-2025</w:t>
            </w:r>
            <w:r w:rsidRPr="00441372" w:rsidR="007E510C">
              <w:t>.</w:t>
            </w:r>
            <w:r w:rsidRPr="00441372">
              <w:rPr>
                <w:b/>
              </w:rPr>
              <w:t xml:space="preserve"> Language(s):</w:t>
            </w:r>
            <w:r w:rsidRPr="0065690F">
              <w:t xml:space="preserve"> Hebrew</w:t>
            </w:r>
            <w:r w:rsidRPr="00441372" w:rsidR="007E510C">
              <w:rPr>
                <w:bCs/>
              </w:rPr>
              <w:t>.</w:t>
            </w:r>
            <w:r w:rsidRPr="00441372">
              <w:t xml:space="preserve"> </w:t>
            </w:r>
            <w:r w:rsidRPr="00441372">
              <w:rPr>
                <w:b/>
              </w:rPr>
              <w:t>Number of pages:</w:t>
            </w:r>
            <w:r w:rsidRPr="0065690F">
              <w:t xml:space="preserve"> 44</w:t>
            </w:r>
          </w:p>
          <w:p w:rsidR="00EA4725" w:rsidRPr="00441372" w:rsidP="00441372" w14:paraId="48680769" w14:textId="68454126">
            <w:pPr>
              <w:spacing w:after="120"/>
            </w:pPr>
            <w:hyperlink r:id="rId4" w:tgtFrame="_blank" w:history="1">
              <w:r w:rsidRPr="00441372">
                <w:rPr>
                  <w:color w:val="0000FF"/>
                  <w:u w:val="single"/>
                </w:rPr>
                <w:t>https://members.wto.org/crnattachments/2025/SPS/ISR/25_06888_00_x.pdf</w:t>
              </w:r>
            </w:hyperlink>
          </w:p>
        </w:tc>
      </w:tr>
      <w:tr w14:paraId="3D14C6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20AE7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7D3010C" w14:textId="3DB61F69">
            <w:pPr>
              <w:spacing w:before="120" w:after="120"/>
            </w:pPr>
            <w:r w:rsidRPr="00441372">
              <w:rPr>
                <w:b/>
              </w:rPr>
              <w:t>Description of content:</w:t>
            </w:r>
            <w:r w:rsidRPr="0065690F">
              <w:t xml:space="preserve"> </w:t>
            </w:r>
            <w:r w:rsidR="00F7136D">
              <w:t xml:space="preserve">The </w:t>
            </w:r>
            <w:r w:rsidRPr="0065690F">
              <w:t>EU Regulation No. 2073/2005 of 15 November 2005 regarding microbiological criteria for foodstuff was adopted in Israel in the framework of the Economic Plan Law (Legislative Amendments for the Implementation of Economic Policy for the Budget Years 2021 and 2022), 5782-2021 (notified in G/TBT/N/ISR/1218</w:t>
            </w:r>
            <w:r w:rsidR="003F7943">
              <w:t xml:space="preserve"> too</w:t>
            </w:r>
            <w:r w:rsidRPr="0065690F">
              <w:t>), using an indirect amendment to the Protection of Public Health (Food) Law, 5776</w:t>
            </w:r>
            <w:r w:rsidR="00D0763B">
              <w:noBreakHyphen/>
            </w:r>
            <w:r w:rsidRPr="0065690F">
              <w:t>2015, (Amendment No. 3), and appears in Item 3 of Appendix II A to the Law.</w:t>
            </w:r>
          </w:p>
          <w:p w:rsidR="008D5C73" w:rsidRPr="0065690F" w:rsidP="00441372" w14:paraId="24DC0B11" w14:textId="5BD6E82C">
            <w:pPr>
              <w:spacing w:before="120" w:after="120"/>
            </w:pPr>
            <w:r w:rsidRPr="0065690F">
              <w:t>In addition, the EU Regulation 2073/2005 was re-adopted as part of Amendment No. 10 to the Food Law (</w:t>
            </w:r>
            <w:r w:rsidR="003F7943">
              <w:t>n</w:t>
            </w:r>
            <w:r w:rsidRPr="0065690F" w:rsidR="003F7943">
              <w:t xml:space="preserve">otified </w:t>
            </w:r>
            <w:r w:rsidRPr="0065690F">
              <w:t>in G/TBT/N/ISR/1332/Rev.1</w:t>
            </w:r>
            <w:r w:rsidR="003F7943">
              <w:t xml:space="preserve"> too</w:t>
            </w:r>
            <w:r w:rsidRPr="0065690F">
              <w:t>), which was published on 4</w:t>
            </w:r>
            <w:r w:rsidR="003F7943">
              <w:t> </w:t>
            </w:r>
            <w:r w:rsidRPr="0065690F">
              <w:t>August 2024. The version that was adopted and published on the Food Service's website was the</w:t>
            </w:r>
            <w:r w:rsidR="001C12BC">
              <w:t> </w:t>
            </w:r>
            <w:r w:rsidRPr="0065690F">
              <w:t xml:space="preserve">version in force in </w:t>
            </w:r>
            <w:r w:rsidR="00F7136D">
              <w:t xml:space="preserve">the </w:t>
            </w:r>
            <w:r w:rsidRPr="0065690F">
              <w:t>European legislation as of 8 March 2020.</w:t>
            </w:r>
          </w:p>
          <w:p w:rsidR="008D5C73" w:rsidRPr="0065690F" w:rsidP="00441372" w14:paraId="28A15F9F" w14:textId="5C12490B">
            <w:pPr>
              <w:spacing w:before="120" w:after="120"/>
            </w:pPr>
            <w:r>
              <w:t xml:space="preserve">The EU </w:t>
            </w:r>
            <w:r w:rsidRPr="0065690F" w:rsidR="002D78A3">
              <w:t>Regulation 2073/2005 has not been fully applied in Israel yet. The exclusions and changes were listed in columns A and C of Item 3 of the Second Appendix A, in addition to the exceptions as stated in section 3a(a1) to (a5) of the Law.</w:t>
            </w:r>
          </w:p>
          <w:p w:rsidR="008D5C73" w:rsidRPr="0065690F" w:rsidP="00441372" w14:paraId="51DE2570" w14:textId="35D70063">
            <w:pPr>
              <w:spacing w:before="120" w:after="120"/>
            </w:pPr>
            <w:r w:rsidRPr="0065690F">
              <w:t>The main change introduced in this proposed Amendment is in Annex I to Regulation</w:t>
            </w:r>
            <w:r w:rsidR="003F7943">
              <w:t> </w:t>
            </w:r>
            <w:r w:rsidRPr="0065690F">
              <w:t xml:space="preserve">2073/2005, as published </w:t>
            </w:r>
            <w:r w:rsidR="00F7136D">
              <w:t>by</w:t>
            </w:r>
            <w:r w:rsidRPr="0065690F" w:rsidR="00F7136D">
              <w:t xml:space="preserve"> </w:t>
            </w:r>
            <w:r w:rsidRPr="0065690F">
              <w:t>the European Union on 20 November 2024, in (EU)</w:t>
            </w:r>
            <w:r w:rsidR="003F7943">
              <w:t> </w:t>
            </w:r>
            <w:r w:rsidRPr="0065690F">
              <w:t xml:space="preserve">2024/2895. This change regards the application of a strict food safety criteria, from production to the end of shelf life, in ready-to-eat foods other than those intended for infants and for special medical purposes capable of supporting the development of </w:t>
            </w:r>
            <w:r w:rsidRPr="00CD671A">
              <w:rPr>
                <w:i/>
                <w:iCs/>
              </w:rPr>
              <w:t>Listeria</w:t>
            </w:r>
            <w:r w:rsidR="007A578B">
              <w:rPr>
                <w:i/>
                <w:iCs/>
              </w:rPr>
              <w:t> </w:t>
            </w:r>
            <w:r w:rsidRPr="00CD671A">
              <w:rPr>
                <w:i/>
                <w:iCs/>
              </w:rPr>
              <w:t>monocytogenes</w:t>
            </w:r>
            <w:r w:rsidRPr="0065690F">
              <w:t xml:space="preserve"> bacteria, "</w:t>
            </w:r>
            <w:r w:rsidRPr="00CD671A">
              <w:rPr>
                <w:i/>
                <w:iCs/>
              </w:rPr>
              <w:t>Listeria monocytogenes</w:t>
            </w:r>
            <w:r w:rsidRPr="0065690F">
              <w:t xml:space="preserve"> not detected in 25 grams" when the food dealer was unable to prove, to the satisfaction of the competent authority, the</w:t>
            </w:r>
            <w:r w:rsidR="00084A92">
              <w:t> </w:t>
            </w:r>
            <w:r w:rsidRPr="0065690F">
              <w:t xml:space="preserve">level of </w:t>
            </w:r>
            <w:r w:rsidRPr="00CD671A">
              <w:rPr>
                <w:i/>
                <w:iCs/>
              </w:rPr>
              <w:t>Listeria monocytogenes</w:t>
            </w:r>
            <w:r w:rsidRPr="0065690F">
              <w:t xml:space="preserve"> bacteria shall not exceed the limit of 100 </w:t>
            </w:r>
            <w:r w:rsidRPr="0065690F">
              <w:t>cfu</w:t>
            </w:r>
            <w:r w:rsidRPr="0065690F">
              <w:t>/g over the shelf life of the said foods. The change will enter into force on 1 July 2026.</w:t>
            </w:r>
          </w:p>
          <w:p w:rsidR="008D5C73" w:rsidRPr="0065690F" w:rsidP="003F7943" w14:paraId="524F08E3" w14:textId="77777777">
            <w:pPr>
              <w:spacing w:before="240" w:after="120"/>
            </w:pPr>
            <w:r w:rsidRPr="0065690F">
              <w:t xml:space="preserve">It is clarified that the exclusions and changes appearing in columns A and C of Item 3 of the Second Appendix A will continue to apply concerning the changes that are proposed to be applied in Israel. Therefore, the exclusion in column C of the addendum described above, according to which "in chapter 1 of Appendix I to the Regulation, in details 1.2 and 1.3, in column "Limits", instead of "100 </w:t>
            </w:r>
            <w:r w:rsidRPr="0065690F">
              <w:t>cfu</w:t>
            </w:r>
            <w:r w:rsidRPr="0065690F">
              <w:t>/g" read "not detected in 25 grams" will continue to apply and therefore the change detailed above in Appendix I has no practical significance.</w:t>
            </w:r>
          </w:p>
        </w:tc>
      </w:tr>
      <w:tr w14:paraId="52E71A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FFD06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0EA987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8804C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F1104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90A0A7E" w14:textId="77777777">
            <w:pPr>
              <w:spacing w:before="120" w:after="120"/>
            </w:pPr>
            <w:r w:rsidRPr="00441372">
              <w:rPr>
                <w:b/>
              </w:rPr>
              <w:t>Is there a relevant international standard? If so, identify the standard:</w:t>
            </w:r>
          </w:p>
          <w:p w:rsidR="00EA4725" w:rsidRPr="00441372" w:rsidP="00441372" w14:paraId="4141856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9A77D0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9749A1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9481357" w14:textId="77777777">
            <w:pPr>
              <w:spacing w:after="120"/>
              <w:ind w:left="720" w:hanging="720"/>
              <w:rPr>
                <w:b/>
              </w:rPr>
            </w:pPr>
            <w:r w:rsidRPr="00441372">
              <w:rPr>
                <w:b/>
              </w:rPr>
              <w:t>[X]</w:t>
            </w:r>
            <w:r w:rsidRPr="00441372">
              <w:rPr>
                <w:b/>
              </w:rPr>
              <w:tab/>
              <w:t>None</w:t>
            </w:r>
          </w:p>
          <w:p w:rsidR="00EA4725" w:rsidRPr="00441372" w:rsidP="00441372" w14:paraId="2D1A9FE3" w14:textId="77777777">
            <w:pPr>
              <w:spacing w:after="120"/>
              <w:rPr>
                <w:b/>
              </w:rPr>
            </w:pPr>
            <w:r w:rsidRPr="00441372">
              <w:rPr>
                <w:b/>
              </w:rPr>
              <w:t xml:space="preserve">Does this proposed regulation conform to the relevant international standard? </w:t>
            </w:r>
          </w:p>
          <w:p w:rsidR="00EA4725" w:rsidRPr="00441372" w:rsidP="00441372" w14:paraId="7174928A" w14:textId="77777777">
            <w:pPr>
              <w:spacing w:after="120"/>
              <w:rPr>
                <w:b/>
              </w:rPr>
            </w:pPr>
            <w:r w:rsidRPr="00441372">
              <w:rPr>
                <w:b/>
              </w:rPr>
              <w:t>[ ] Yes   [ ] No</w:t>
            </w:r>
          </w:p>
          <w:p w:rsidR="00EA4725" w:rsidRPr="00441372" w:rsidP="00441372" w14:paraId="2026B87D" w14:textId="77777777">
            <w:pPr>
              <w:spacing w:after="120"/>
            </w:pPr>
            <w:r w:rsidRPr="00441372">
              <w:rPr>
                <w:b/>
              </w:rPr>
              <w:t>If no, describe, whenever possible, how and why it deviates from the international standard:</w:t>
            </w:r>
            <w:r w:rsidRPr="0065690F">
              <w:t xml:space="preserve"> </w:t>
            </w:r>
          </w:p>
        </w:tc>
      </w:tr>
      <w:tr w14:paraId="487521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0C7A0D" w14:textId="77777777">
            <w:pPr>
              <w:spacing w:before="120" w:after="120"/>
              <w:jc w:val="left"/>
            </w:pPr>
            <w:r w:rsidRPr="00441372">
              <w:rPr>
                <w:b/>
              </w:rPr>
              <w:t>9.</w:t>
            </w:r>
          </w:p>
        </w:tc>
        <w:tc>
          <w:tcPr>
            <w:tcW w:w="8320" w:type="dxa"/>
            <w:tcBorders>
              <w:top w:val="single" w:sz="6" w:space="0" w:color="auto"/>
              <w:bottom w:val="single" w:sz="6" w:space="0" w:color="auto"/>
            </w:tcBorders>
          </w:tcPr>
          <w:p w:rsidR="008D5C73" w:rsidRPr="0065690F" w:rsidP="00F7136D" w14:paraId="4A6965D9" w14:textId="7255296E">
            <w:pPr>
              <w:spacing w:before="120" w:after="120"/>
            </w:pPr>
            <w:r w:rsidRPr="00441372">
              <w:rPr>
                <w:b/>
              </w:rPr>
              <w:t>Other relevant documents and language(s) in which these are available:</w:t>
            </w:r>
            <w:r w:rsidRPr="0065690F">
              <w:t xml:space="preserve"> </w:t>
            </w:r>
            <w:hyperlink r:id="rId5" w:history="1">
              <w:r w:rsidRPr="0065690F" w:rsidR="00EA4725">
                <w:rPr>
                  <w:color w:val="0000FF"/>
                  <w:u w:val="single"/>
                </w:rPr>
                <w:t>Commission Regulation (EC) No 2073/2005 of 15 November 2005 on microbiological criteria for foodstuffs</w:t>
              </w:r>
            </w:hyperlink>
            <w:r w:rsidRPr="0065690F">
              <w:rPr>
                <w:bCs/>
              </w:rPr>
              <w:t xml:space="preserve"> (available in English)</w:t>
            </w:r>
          </w:p>
        </w:tc>
      </w:tr>
      <w:tr w14:paraId="10BFE5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9EABD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233F075"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 July 2026</w:t>
            </w:r>
          </w:p>
          <w:p w:rsidR="00EA4725" w:rsidRPr="00441372" w:rsidP="00441372" w14:paraId="4D9CBB07"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17 August 2025</w:t>
            </w:r>
          </w:p>
        </w:tc>
      </w:tr>
      <w:tr w14:paraId="20C1A9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D6C65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683C93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1 July 2026</w:t>
            </w:r>
          </w:p>
          <w:p w:rsidR="00EA4725" w:rsidRPr="00441372" w:rsidP="00441372" w14:paraId="48CAA250" w14:textId="77777777">
            <w:pPr>
              <w:spacing w:after="120"/>
              <w:ind w:left="607" w:hanging="607"/>
              <w:rPr>
                <w:b/>
              </w:rPr>
            </w:pPr>
            <w:r w:rsidRPr="00441372">
              <w:rPr>
                <w:b/>
              </w:rPr>
              <w:t>[ ]</w:t>
            </w:r>
            <w:r w:rsidRPr="00441372">
              <w:rPr>
                <w:b/>
              </w:rPr>
              <w:tab/>
              <w:t>Trade facilitating measure</w:t>
            </w:r>
            <w:r w:rsidRPr="0065690F">
              <w:t xml:space="preserve"> </w:t>
            </w:r>
          </w:p>
        </w:tc>
      </w:tr>
      <w:tr w14:paraId="6E2E8B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8CEC8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95AA02D" w14:textId="7B10C614">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w:t>
            </w:r>
            <w:r w:rsidR="00E707FE">
              <w:t>9</w:t>
            </w:r>
            <w:r w:rsidRPr="0065690F">
              <w:t xml:space="preserve"> December 2025</w:t>
            </w:r>
          </w:p>
          <w:p w:rsidR="00EA4725" w:rsidRPr="00441372" w:rsidP="00441372" w14:paraId="24BFD3D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0E5DE895" w14:textId="77777777" w:rsidTr="00F3021D">
        <w:tblPrEx>
          <w:tblW w:w="5000" w:type="pct"/>
          <w:tblLayout w:type="fixed"/>
          <w:tblLook w:val="0000"/>
        </w:tblPrEx>
        <w:tc>
          <w:tcPr>
            <w:tcW w:w="707" w:type="dxa"/>
            <w:tcBorders>
              <w:top w:val="single" w:sz="6" w:space="0" w:color="auto"/>
            </w:tcBorders>
          </w:tcPr>
          <w:p w:rsidR="00EA4725" w:rsidRPr="00441372" w:rsidP="00F3021D" w14:paraId="0AA63C3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660EF83"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6FD12CC9" w14:textId="77777777">
            <w:pPr>
              <w:keepNext/>
              <w:keepLines/>
              <w:rPr>
                <w:bCs/>
              </w:rPr>
            </w:pPr>
            <w:r w:rsidRPr="0065690F">
              <w:rPr>
                <w:bCs/>
              </w:rPr>
              <w:t>Israel National Food Service</w:t>
            </w:r>
          </w:p>
          <w:p w:rsidR="00EA4725" w:rsidRPr="0065690F" w:rsidP="00F3021D" w14:paraId="46AFFDB3" w14:textId="77777777">
            <w:pPr>
              <w:keepNext/>
              <w:keepLines/>
              <w:rPr>
                <w:bCs/>
              </w:rPr>
            </w:pPr>
            <w:r w:rsidRPr="0065690F">
              <w:rPr>
                <w:bCs/>
              </w:rPr>
              <w:t>Ministry of Health</w:t>
            </w:r>
          </w:p>
          <w:p w:rsidR="00EA4725" w:rsidRPr="0065690F" w:rsidP="00F3021D" w14:paraId="68A49E68" w14:textId="77777777">
            <w:pPr>
              <w:keepNext/>
              <w:keepLines/>
              <w:spacing w:after="120"/>
              <w:rPr>
                <w:bCs/>
              </w:rPr>
            </w:pPr>
            <w:r w:rsidRPr="0065690F">
              <w:rPr>
                <w:bCs/>
              </w:rPr>
              <w:t xml:space="preserve">E-mail: </w:t>
            </w:r>
            <w:hyperlink r:id="rId6" w:history="1">
              <w:r w:rsidRPr="0065690F">
                <w:rPr>
                  <w:bCs/>
                  <w:color w:val="0000FF"/>
                  <w:u w:val="single"/>
                </w:rPr>
                <w:t>michal.sela@moh.gov.il</w:t>
              </w:r>
            </w:hyperlink>
          </w:p>
        </w:tc>
      </w:tr>
    </w:tbl>
    <w:p w:rsidR="007141CF" w:rsidRPr="00441372" w:rsidP="00441372" w14:paraId="43B045B7" w14:textId="77777777"/>
    <w:sectPr w:rsidSect="001E02C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E02C4" w:rsidP="001E02C4" w14:paraId="798B4A36" w14:textId="3D02AEE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E02C4" w:rsidP="001E02C4" w14:paraId="0EEDEBA4" w14:textId="27DCA3B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E2C0C3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02C4" w:rsidRPr="001E02C4" w:rsidP="001E02C4" w14:paraId="7FEBE41F" w14:textId="77777777">
    <w:pPr>
      <w:pStyle w:val="Header"/>
      <w:pBdr>
        <w:bottom w:val="single" w:sz="4" w:space="1" w:color="auto"/>
      </w:pBdr>
      <w:tabs>
        <w:tab w:val="clear" w:pos="4513"/>
        <w:tab w:val="clear" w:pos="9027"/>
      </w:tabs>
      <w:jc w:val="center"/>
    </w:pPr>
    <w:r w:rsidRPr="001E02C4">
      <w:t>G/SPS/N/ISR/11</w:t>
    </w:r>
  </w:p>
  <w:p w:rsidR="001E02C4" w:rsidRPr="001E02C4" w:rsidP="001E02C4" w14:paraId="419B470C" w14:textId="77777777">
    <w:pPr>
      <w:pStyle w:val="Header"/>
      <w:pBdr>
        <w:bottom w:val="single" w:sz="4" w:space="1" w:color="auto"/>
      </w:pBdr>
      <w:tabs>
        <w:tab w:val="clear" w:pos="4513"/>
        <w:tab w:val="clear" w:pos="9027"/>
      </w:tabs>
      <w:jc w:val="center"/>
    </w:pPr>
  </w:p>
  <w:p w:rsidR="001E02C4" w:rsidRPr="001E02C4" w:rsidP="001E02C4" w14:paraId="03CDB849" w14:textId="179B7319">
    <w:pPr>
      <w:pStyle w:val="Header"/>
      <w:pBdr>
        <w:bottom w:val="single" w:sz="4" w:space="1" w:color="auto"/>
      </w:pBdr>
      <w:tabs>
        <w:tab w:val="clear" w:pos="4513"/>
        <w:tab w:val="clear" w:pos="9027"/>
      </w:tabs>
      <w:jc w:val="center"/>
    </w:pPr>
    <w:r w:rsidRPr="001E02C4">
      <w:t xml:space="preserve">- </w:t>
    </w:r>
    <w:r w:rsidRPr="001E02C4">
      <w:fldChar w:fldCharType="begin"/>
    </w:r>
    <w:r w:rsidRPr="001E02C4">
      <w:instrText xml:space="preserve"> PAGE </w:instrText>
    </w:r>
    <w:r w:rsidRPr="001E02C4">
      <w:fldChar w:fldCharType="separate"/>
    </w:r>
    <w:r w:rsidRPr="001E02C4">
      <w:t>2</w:t>
    </w:r>
    <w:r w:rsidRPr="001E02C4">
      <w:fldChar w:fldCharType="end"/>
    </w:r>
    <w:r w:rsidRPr="001E02C4">
      <w:t xml:space="preserve"> -</w:t>
    </w:r>
  </w:p>
  <w:p w:rsidR="00EA4725" w:rsidRPr="001E02C4" w:rsidP="001E02C4" w14:paraId="41553573" w14:textId="1B8621D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02C4" w:rsidRPr="001E02C4" w:rsidP="001E02C4" w14:paraId="2F0E87CD" w14:textId="77777777">
    <w:pPr>
      <w:pStyle w:val="Header"/>
      <w:pBdr>
        <w:bottom w:val="single" w:sz="4" w:space="1" w:color="auto"/>
      </w:pBdr>
      <w:tabs>
        <w:tab w:val="clear" w:pos="4513"/>
        <w:tab w:val="clear" w:pos="9027"/>
      </w:tabs>
      <w:jc w:val="center"/>
    </w:pPr>
    <w:r w:rsidRPr="001E02C4">
      <w:t>G/SPS/N/ISR/11</w:t>
    </w:r>
  </w:p>
  <w:p w:rsidR="001E02C4" w:rsidRPr="001E02C4" w:rsidP="001E02C4" w14:paraId="56587B7C" w14:textId="77777777">
    <w:pPr>
      <w:pStyle w:val="Header"/>
      <w:pBdr>
        <w:bottom w:val="single" w:sz="4" w:space="1" w:color="auto"/>
      </w:pBdr>
      <w:tabs>
        <w:tab w:val="clear" w:pos="4513"/>
        <w:tab w:val="clear" w:pos="9027"/>
      </w:tabs>
      <w:jc w:val="center"/>
    </w:pPr>
  </w:p>
  <w:p w:rsidR="001E02C4" w:rsidRPr="001E02C4" w:rsidP="001E02C4" w14:paraId="196BFBB2" w14:textId="5B7C9B23">
    <w:pPr>
      <w:pStyle w:val="Header"/>
      <w:pBdr>
        <w:bottom w:val="single" w:sz="4" w:space="1" w:color="auto"/>
      </w:pBdr>
      <w:tabs>
        <w:tab w:val="clear" w:pos="4513"/>
        <w:tab w:val="clear" w:pos="9027"/>
      </w:tabs>
      <w:jc w:val="center"/>
    </w:pPr>
    <w:r w:rsidRPr="001E02C4">
      <w:t xml:space="preserve">- </w:t>
    </w:r>
    <w:r w:rsidRPr="001E02C4">
      <w:fldChar w:fldCharType="begin"/>
    </w:r>
    <w:r w:rsidRPr="001E02C4">
      <w:instrText xml:space="preserve"> PAGE </w:instrText>
    </w:r>
    <w:r w:rsidRPr="001E02C4">
      <w:fldChar w:fldCharType="separate"/>
    </w:r>
    <w:r w:rsidRPr="001E02C4">
      <w:rPr>
        <w:noProof/>
      </w:rPr>
      <w:t>2</w:t>
    </w:r>
    <w:r w:rsidRPr="001E02C4">
      <w:fldChar w:fldCharType="end"/>
    </w:r>
    <w:r w:rsidRPr="001E02C4">
      <w:t xml:space="preserve"> -</w:t>
    </w:r>
  </w:p>
  <w:p w:rsidR="00EA4725" w:rsidRPr="001E02C4" w:rsidP="001E02C4" w14:paraId="02FA9733" w14:textId="2AFBD01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AFCFF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4C674E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C7EAC96" w14:textId="34524CBD">
          <w:pPr>
            <w:jc w:val="right"/>
            <w:rPr>
              <w:b/>
              <w:color w:val="FF0000"/>
              <w:szCs w:val="16"/>
            </w:rPr>
          </w:pPr>
          <w:r>
            <w:rPr>
              <w:b/>
              <w:color w:val="FF0000"/>
              <w:szCs w:val="16"/>
            </w:rPr>
            <w:t xml:space="preserve"> </w:t>
          </w:r>
        </w:p>
      </w:tc>
    </w:tr>
    <w:bookmarkEnd w:id="0"/>
    <w:tr w14:paraId="3FF0243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DC9BF3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FB8CF29" w14:textId="77777777">
          <w:pPr>
            <w:jc w:val="right"/>
            <w:rPr>
              <w:b/>
              <w:szCs w:val="16"/>
            </w:rPr>
          </w:pPr>
        </w:p>
      </w:tc>
    </w:tr>
    <w:tr w14:paraId="03DAFEA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AAB623E" w14:textId="77777777">
          <w:pPr>
            <w:jc w:val="left"/>
            <w:rPr>
              <w:noProof/>
              <w:lang w:eastAsia="en-GB"/>
            </w:rPr>
          </w:pPr>
        </w:p>
      </w:tc>
      <w:tc>
        <w:tcPr>
          <w:tcW w:w="5448" w:type="dxa"/>
          <w:gridSpan w:val="2"/>
          <w:shd w:val="clear" w:color="auto" w:fill="FFFFFF"/>
          <w:tcMar>
            <w:left w:w="108" w:type="dxa"/>
            <w:right w:w="108" w:type="dxa"/>
          </w:tcMar>
        </w:tcPr>
        <w:p w:rsidR="001E02C4" w:rsidP="00656ABC" w14:paraId="0A7A864C" w14:textId="77777777">
          <w:pPr>
            <w:jc w:val="right"/>
            <w:rPr>
              <w:b/>
              <w:szCs w:val="16"/>
            </w:rPr>
          </w:pPr>
          <w:bookmarkStart w:id="1" w:name="bmkSymbols"/>
          <w:r>
            <w:rPr>
              <w:b/>
              <w:szCs w:val="16"/>
            </w:rPr>
            <w:t>G/SPS/N/ISR/11</w:t>
          </w:r>
        </w:p>
        <w:bookmarkEnd w:id="1"/>
        <w:p w:rsidR="00656ABC" w:rsidRPr="00EA4725" w:rsidP="00656ABC" w14:paraId="3904AFDA" w14:textId="179000C7">
          <w:pPr>
            <w:jc w:val="right"/>
            <w:rPr>
              <w:b/>
              <w:szCs w:val="16"/>
            </w:rPr>
          </w:pPr>
        </w:p>
      </w:tc>
    </w:tr>
    <w:tr w14:paraId="7198870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3676EC9" w14:textId="77777777"/>
      </w:tc>
      <w:tc>
        <w:tcPr>
          <w:tcW w:w="5448" w:type="dxa"/>
          <w:gridSpan w:val="2"/>
          <w:shd w:val="clear" w:color="auto" w:fill="FFFFFF"/>
          <w:tcMar>
            <w:left w:w="108" w:type="dxa"/>
            <w:right w:w="108" w:type="dxa"/>
          </w:tcMar>
          <w:vAlign w:val="center"/>
        </w:tcPr>
        <w:p w:rsidR="00ED54E0" w:rsidRPr="00EA4725" w:rsidP="00422B6F" w14:paraId="3211D802" w14:textId="4D3C6E14">
          <w:pPr>
            <w:jc w:val="right"/>
            <w:rPr>
              <w:szCs w:val="16"/>
            </w:rPr>
          </w:pPr>
          <w:bookmarkStart w:id="2" w:name="spsDateDistribution"/>
          <w:bookmarkStart w:id="3" w:name="bmkDate"/>
          <w:bookmarkEnd w:id="2"/>
          <w:r>
            <w:rPr>
              <w:szCs w:val="16"/>
            </w:rPr>
            <w:t>20</w:t>
          </w:r>
          <w:r w:rsidRPr="00EA4725" w:rsidR="002D78A3">
            <w:rPr>
              <w:szCs w:val="16"/>
            </w:rPr>
            <w:t xml:space="preserve"> October 2025</w:t>
          </w:r>
          <w:bookmarkEnd w:id="3"/>
        </w:p>
      </w:tc>
    </w:tr>
    <w:tr w14:paraId="3BF23CC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3815AF6" w14:textId="77777777">
          <w:pPr>
            <w:jc w:val="left"/>
            <w:rPr>
              <w:b/>
            </w:rPr>
          </w:pPr>
          <w:bookmarkStart w:id="4" w:name="bmkSerial"/>
          <w:r>
            <w:rPr>
              <w:rFonts w:ascii="Verdana" w:eastAsia="Verdana" w:hAnsi="Verdana" w:cs="Verdana"/>
              <w:b w:val="0"/>
              <w:color w:val="FF0000"/>
              <w:sz w:val="18"/>
            </w:rPr>
            <w:t>(25-6763)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48B380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A71A3E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711F036" w14:textId="44822D1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6392C9E" w14:textId="6D84B6C8">
          <w:pPr>
            <w:jc w:val="right"/>
            <w:rPr>
              <w:bCs/>
              <w:szCs w:val="18"/>
            </w:rPr>
          </w:pPr>
          <w:bookmarkStart w:id="7" w:name="bmkLanguage"/>
          <w:r>
            <w:rPr>
              <w:bCs/>
              <w:szCs w:val="18"/>
            </w:rPr>
            <w:t>Original: English</w:t>
          </w:r>
          <w:bookmarkEnd w:id="7"/>
        </w:p>
      </w:tc>
    </w:tr>
  </w:tbl>
  <w:p w:rsidR="00ED54E0" w:rsidRPr="00441372" w14:paraId="34A9D4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188942">
    <w:abstractNumId w:val="9"/>
  </w:num>
  <w:num w:numId="2" w16cid:durableId="18748018">
    <w:abstractNumId w:val="7"/>
  </w:num>
  <w:num w:numId="3" w16cid:durableId="1181432026">
    <w:abstractNumId w:val="6"/>
  </w:num>
  <w:num w:numId="4" w16cid:durableId="324166333">
    <w:abstractNumId w:val="5"/>
  </w:num>
  <w:num w:numId="5" w16cid:durableId="971057158">
    <w:abstractNumId w:val="4"/>
  </w:num>
  <w:num w:numId="6" w16cid:durableId="545333848">
    <w:abstractNumId w:val="12"/>
  </w:num>
  <w:num w:numId="7" w16cid:durableId="31924165">
    <w:abstractNumId w:val="11"/>
  </w:num>
  <w:num w:numId="8" w16cid:durableId="908660283">
    <w:abstractNumId w:val="10"/>
  </w:num>
  <w:num w:numId="9" w16cid:durableId="1198396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8527665">
    <w:abstractNumId w:val="13"/>
  </w:num>
  <w:num w:numId="11" w16cid:durableId="669717635">
    <w:abstractNumId w:val="8"/>
  </w:num>
  <w:num w:numId="12" w16cid:durableId="1795558426">
    <w:abstractNumId w:val="3"/>
  </w:num>
  <w:num w:numId="13" w16cid:durableId="2041658272">
    <w:abstractNumId w:val="2"/>
  </w:num>
  <w:num w:numId="14" w16cid:durableId="736788110">
    <w:abstractNumId w:val="1"/>
  </w:num>
  <w:num w:numId="15" w16cid:durableId="1549493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A92"/>
    <w:rsid w:val="00084B3C"/>
    <w:rsid w:val="00092985"/>
    <w:rsid w:val="000A11E9"/>
    <w:rsid w:val="000A4945"/>
    <w:rsid w:val="000B31E1"/>
    <w:rsid w:val="000F4960"/>
    <w:rsid w:val="001062CE"/>
    <w:rsid w:val="0011356B"/>
    <w:rsid w:val="001277F1"/>
    <w:rsid w:val="00127BB0"/>
    <w:rsid w:val="0013337F"/>
    <w:rsid w:val="00157B94"/>
    <w:rsid w:val="00182B84"/>
    <w:rsid w:val="001C12BC"/>
    <w:rsid w:val="001E02C4"/>
    <w:rsid w:val="001E291F"/>
    <w:rsid w:val="001E596A"/>
    <w:rsid w:val="001F0374"/>
    <w:rsid w:val="00233408"/>
    <w:rsid w:val="0027067B"/>
    <w:rsid w:val="00272C98"/>
    <w:rsid w:val="002A67C2"/>
    <w:rsid w:val="002C2634"/>
    <w:rsid w:val="002D78A3"/>
    <w:rsid w:val="00334D8B"/>
    <w:rsid w:val="0035602E"/>
    <w:rsid w:val="003572B4"/>
    <w:rsid w:val="003817C7"/>
    <w:rsid w:val="00395125"/>
    <w:rsid w:val="003D1068"/>
    <w:rsid w:val="003E2958"/>
    <w:rsid w:val="003F7943"/>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A5ECE"/>
    <w:rsid w:val="006B4BC2"/>
    <w:rsid w:val="006F1601"/>
    <w:rsid w:val="006F5826"/>
    <w:rsid w:val="006F787C"/>
    <w:rsid w:val="00700181"/>
    <w:rsid w:val="00713BFD"/>
    <w:rsid w:val="007141CF"/>
    <w:rsid w:val="007333DF"/>
    <w:rsid w:val="00744D6F"/>
    <w:rsid w:val="00745146"/>
    <w:rsid w:val="007577E3"/>
    <w:rsid w:val="00760DB3"/>
    <w:rsid w:val="00773DB9"/>
    <w:rsid w:val="00785406"/>
    <w:rsid w:val="007A578B"/>
    <w:rsid w:val="007B5A4F"/>
    <w:rsid w:val="007B624B"/>
    <w:rsid w:val="007B635B"/>
    <w:rsid w:val="007E510C"/>
    <w:rsid w:val="007E6507"/>
    <w:rsid w:val="007F2B8E"/>
    <w:rsid w:val="00805A35"/>
    <w:rsid w:val="00807247"/>
    <w:rsid w:val="00821CFF"/>
    <w:rsid w:val="008363D8"/>
    <w:rsid w:val="00840C2B"/>
    <w:rsid w:val="008474E2"/>
    <w:rsid w:val="008730E9"/>
    <w:rsid w:val="008739FD"/>
    <w:rsid w:val="00893E85"/>
    <w:rsid w:val="008D5C73"/>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671A"/>
    <w:rsid w:val="00CD7D97"/>
    <w:rsid w:val="00CE3EE6"/>
    <w:rsid w:val="00CE4BA1"/>
    <w:rsid w:val="00D000C7"/>
    <w:rsid w:val="00D0763B"/>
    <w:rsid w:val="00D52A9D"/>
    <w:rsid w:val="00D55AAD"/>
    <w:rsid w:val="00D66911"/>
    <w:rsid w:val="00D747AE"/>
    <w:rsid w:val="00D76A9E"/>
    <w:rsid w:val="00D9226C"/>
    <w:rsid w:val="00DA20BD"/>
    <w:rsid w:val="00DB122C"/>
    <w:rsid w:val="00DD3BA1"/>
    <w:rsid w:val="00DE50DB"/>
    <w:rsid w:val="00DF6AE1"/>
    <w:rsid w:val="00E06B18"/>
    <w:rsid w:val="00E46FD5"/>
    <w:rsid w:val="00E50FF7"/>
    <w:rsid w:val="00E544BB"/>
    <w:rsid w:val="00E56545"/>
    <w:rsid w:val="00E64A48"/>
    <w:rsid w:val="00E707FE"/>
    <w:rsid w:val="00E722A6"/>
    <w:rsid w:val="00E966FF"/>
    <w:rsid w:val="00EA4725"/>
    <w:rsid w:val="00EA5D4F"/>
    <w:rsid w:val="00EB6C56"/>
    <w:rsid w:val="00EC687E"/>
    <w:rsid w:val="00ED54E0"/>
    <w:rsid w:val="00EE3CAF"/>
    <w:rsid w:val="00EF2394"/>
    <w:rsid w:val="00F17777"/>
    <w:rsid w:val="00F3021D"/>
    <w:rsid w:val="00F32397"/>
    <w:rsid w:val="00F35A6A"/>
    <w:rsid w:val="00F36972"/>
    <w:rsid w:val="00F40595"/>
    <w:rsid w:val="00F7136D"/>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9625A3"/>
  <w15:docId w15:val="{BE6B8E6A-DF50-46AE-A393-010D38DA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3F794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ISR/25_06888_00_x.pdf" TargetMode="External" /><Relationship Id="rId5" Type="http://schemas.openxmlformats.org/officeDocument/2006/relationships/hyperlink" Target="https://eur-lex.europa.eu/legal-content/EN/TXT/PDF/?uri=CELEX:32005R2073" TargetMode="External" /><Relationship Id="rId6" Type="http://schemas.openxmlformats.org/officeDocument/2006/relationships/hyperlink" Target="mailto:michal.sela@moh.gov.i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25</cp:revision>
  <dcterms:created xsi:type="dcterms:W3CDTF">2017-07-03T11:19:00Z</dcterms:created>
  <dcterms:modified xsi:type="dcterms:W3CDTF">2025-10-20T11:20:00Z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G/SPS/N/ISR/11</vt:lpwstr>
  </property>
</Properties>
</file>