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ACA92E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30AD4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719B5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61AED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737CBA7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326E4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90C27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80F43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349BF9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14791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763A00" w14:textId="6A12B7FF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Plantas, estacas y ramillas de avellano europeo (</w:t>
            </w:r>
            <w:r w:rsidRPr="00A834A1">
              <w:rPr>
                <w:i/>
                <w:iCs/>
              </w:rPr>
              <w:t>Corylus avellana</w:t>
            </w:r>
            <w:r w:rsidRPr="00A834A1">
              <w:t>), caqui (</w:t>
            </w:r>
            <w:r w:rsidRPr="00A834A1">
              <w:rPr>
                <w:i/>
                <w:iCs/>
              </w:rPr>
              <w:t>Diospyros kaki</w:t>
            </w:r>
            <w:r w:rsidRPr="00A834A1">
              <w:t>), higuera (</w:t>
            </w:r>
            <w:r w:rsidRPr="00A834A1">
              <w:rPr>
                <w:i/>
                <w:iCs/>
              </w:rPr>
              <w:t>Ficus</w:t>
            </w:r>
            <w:r w:rsidR="00DC0877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carica</w:t>
            </w:r>
            <w:r w:rsidRPr="00A834A1">
              <w:t>), cerezo mongol (</w:t>
            </w:r>
            <w:r w:rsidRPr="00A834A1">
              <w:rPr>
                <w:i/>
                <w:iCs/>
              </w:rPr>
              <w:t>Prunus fruticosa</w:t>
            </w:r>
            <w:r w:rsidRPr="00A834A1">
              <w:t>), cerezo japonés (</w:t>
            </w:r>
            <w:r w:rsidRPr="00A834A1">
              <w:rPr>
                <w:i/>
                <w:iCs/>
              </w:rPr>
              <w:t>Prunus serrulata</w:t>
            </w:r>
            <w:r w:rsidRPr="00A834A1">
              <w:t>) y endrino (</w:t>
            </w:r>
            <w:r w:rsidRPr="00A834A1">
              <w:rPr>
                <w:i/>
                <w:iCs/>
              </w:rPr>
              <w:t>Prunus spinosa</w:t>
            </w:r>
            <w:r w:rsidRPr="00A834A1">
              <w:t>)</w:t>
            </w:r>
          </w:p>
        </w:tc>
      </w:tr>
      <w:tr w14:paraId="1589F7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B5F1A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037E1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209E31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059F14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miembros de la Comunidad Europea</w:t>
            </w:r>
          </w:p>
        </w:tc>
      </w:tr>
      <w:tr w14:paraId="0DF555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E6DBA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84AA6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Modifica Resolución No 7.230 de 2013, que establece requisitos fitosanitarios para la importación de plantas, estacas y ramillas de avellano europeo (</w:t>
            </w:r>
            <w:r w:rsidRPr="00A834A1">
              <w:rPr>
                <w:i/>
                <w:iCs/>
              </w:rPr>
              <w:t>Corylus avellana</w:t>
            </w:r>
            <w:r w:rsidRPr="00A834A1">
              <w:t>), caqui (</w:t>
            </w:r>
            <w:r w:rsidRPr="00A834A1">
              <w:rPr>
                <w:i/>
                <w:iCs/>
              </w:rPr>
              <w:t>Diospyros kaki</w:t>
            </w:r>
            <w:r w:rsidRPr="00A834A1">
              <w:t>), higuera (</w:t>
            </w:r>
            <w:r w:rsidRPr="00A834A1">
              <w:rPr>
                <w:i/>
                <w:iCs/>
              </w:rPr>
              <w:t>Ficus carica</w:t>
            </w:r>
            <w:r w:rsidRPr="00A834A1">
              <w:t>), cerezo mongol (</w:t>
            </w:r>
            <w:r w:rsidRPr="00A834A1">
              <w:rPr>
                <w:i/>
                <w:iCs/>
              </w:rPr>
              <w:t>Prunus fruticosa</w:t>
            </w:r>
            <w:r w:rsidRPr="00A834A1">
              <w:t>), cerezo japonés (</w:t>
            </w:r>
            <w:r w:rsidRPr="00A834A1">
              <w:rPr>
                <w:i/>
                <w:iCs/>
              </w:rPr>
              <w:t>Prunus serrulata</w:t>
            </w:r>
            <w:r w:rsidRPr="00A834A1">
              <w:t>) y endrino (</w:t>
            </w:r>
            <w:r w:rsidRPr="00A834A1">
              <w:rPr>
                <w:i/>
                <w:iCs/>
              </w:rPr>
              <w:t>Prunus spinosa</w:t>
            </w:r>
            <w:r w:rsidRPr="00A834A1">
              <w:t>), procedentes de los Estados miembros de la Comunidad Europea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B8AFC14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https://members.wto.org/crnattachments/2025/SPS/CHL/25_06661_00_s.pdf</w:t>
              </w:r>
            </w:hyperlink>
          </w:p>
        </w:tc>
      </w:tr>
      <w:tr w14:paraId="129E36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CD6A2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C0877" w14:paraId="3E6E5979" w14:textId="77777777">
            <w:pPr>
              <w:spacing w:before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modifica la Resolución No 7230 de 2013 que "Establece requisitos fitosanitarios para la importación de plantas, estacas y ramillas de avellano europeo (</w:t>
            </w:r>
            <w:r w:rsidRPr="00A834A1">
              <w:rPr>
                <w:i/>
                <w:iCs/>
              </w:rPr>
              <w:t>Corylus avellana</w:t>
            </w:r>
            <w:r w:rsidRPr="00A834A1">
              <w:t>), caqui (</w:t>
            </w:r>
            <w:r w:rsidRPr="00A834A1">
              <w:rPr>
                <w:i/>
                <w:iCs/>
              </w:rPr>
              <w:t>Diospyros kaki</w:t>
            </w:r>
            <w:r w:rsidRPr="00A834A1">
              <w:t>), higuera (</w:t>
            </w:r>
            <w:r w:rsidRPr="00A834A1">
              <w:rPr>
                <w:i/>
                <w:iCs/>
              </w:rPr>
              <w:t>Ficus carica</w:t>
            </w:r>
            <w:r w:rsidRPr="00A834A1">
              <w:t>), cerezo mongol (</w:t>
            </w:r>
            <w:r w:rsidRPr="00A834A1">
              <w:rPr>
                <w:i/>
                <w:iCs/>
              </w:rPr>
              <w:t>Prunus fruticosa</w:t>
            </w:r>
            <w:r w:rsidRPr="00A834A1">
              <w:t>), cerezo japonés (</w:t>
            </w:r>
            <w:r w:rsidRPr="00A834A1">
              <w:rPr>
                <w:i/>
                <w:iCs/>
              </w:rPr>
              <w:t>Prunus serrulata</w:t>
            </w:r>
            <w:r w:rsidRPr="00A834A1">
              <w:t>) y endrino (</w:t>
            </w:r>
            <w:r w:rsidRPr="00A834A1">
              <w:rPr>
                <w:i/>
                <w:iCs/>
              </w:rPr>
              <w:t>Prunus spinosa</w:t>
            </w:r>
            <w:r w:rsidRPr="00A834A1">
              <w:t>), procedentes de los Estados miembros de la Comunidad Europea", en lo siguiente:</w:t>
            </w:r>
          </w:p>
          <w:p w:rsidR="0028642F" w:rsidRPr="00A834A1" w:rsidP="00DC0877" w14:paraId="2A6B41BD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Se elimina del cuadro que aparece en el numeral 2.2, de la parte resolutiva, de las declaraciones adicionales para avellano europeo (</w:t>
            </w:r>
            <w:r w:rsidRPr="00A834A1">
              <w:rPr>
                <w:i/>
                <w:iCs/>
              </w:rPr>
              <w:t>Corylus avellana</w:t>
            </w:r>
            <w:r w:rsidRPr="00A834A1">
              <w:t xml:space="preserve">), la plaga </w:t>
            </w:r>
            <w:r w:rsidRPr="00A834A1">
              <w:rPr>
                <w:i/>
                <w:iCs/>
              </w:rPr>
              <w:t>Otiorhynchus ovatus</w:t>
            </w:r>
            <w:r w:rsidRPr="00A834A1">
              <w:t>;</w:t>
            </w:r>
          </w:p>
          <w:p w:rsidR="0028642F" w:rsidRPr="00A834A1" w:rsidP="00DC0877" w14:paraId="6FC5ADC6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Se agrega el siguiente Resuelvo: "10. El ingreso del material vegetal al país y trámite de importación solo podrá realizarse en la Oficina SAG de Comercio Exterior situada en el Aeropuerto Internacional Arturo Merino Benítez, de la ciudad de Santiago, Región Metropolitana.".</w:t>
            </w:r>
          </w:p>
          <w:p w:rsidR="0028642F" w:rsidRPr="00A834A1" w:rsidP="00DA2000" w14:paraId="0DA87507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68A4CD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AA401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6909A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D0A76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C0877" w14:paraId="155DFC99" w14:textId="77777777">
            <w:pPr>
              <w:keepNext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C0877" w14:paraId="51B0475B" w14:textId="77777777">
            <w:pPr>
              <w:keepNext/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C0877" w14:paraId="72AE5CBA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C0877" w14:paraId="26283047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C0877" w14:paraId="6ED0CC10" w14:textId="46E1D159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No. 1</w:t>
            </w:r>
          </w:p>
          <w:p w:rsidR="00B91FF3" w:rsidRPr="00DA2000" w:rsidP="00DC0877" w14:paraId="5B316B76" w14:textId="77777777">
            <w:pPr>
              <w:keepNext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C0877" w14:paraId="11F46C34" w14:textId="77777777">
            <w:pPr>
              <w:keepNext/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C0877" w14:paraId="68E7D4AA" w14:textId="77777777">
            <w:pPr>
              <w:keepNext/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C0877" w14:paraId="20D66C6E" w14:textId="77777777">
            <w:pPr>
              <w:keepNext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B8065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69469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C691F5" w14:textId="0B99EB6F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Resolución</w:t>
            </w:r>
            <w:r>
              <w:t> </w:t>
            </w:r>
            <w:r w:rsidRPr="00A834A1">
              <w:t>No</w:t>
            </w:r>
            <w:r>
              <w:t> </w:t>
            </w:r>
            <w:r w:rsidRPr="00A834A1">
              <w:t>7230</w:t>
            </w:r>
          </w:p>
          <w:p w:rsidR="0028642F" w:rsidRPr="00A834A1" w:rsidP="00DA2000" w14:paraId="76DA4256" w14:textId="77777777"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https://members.wto.org/crnattachments/2025/SPS/CHL/25_06661_01_s.pdf</w:t>
              </w:r>
            </w:hyperlink>
          </w:p>
          <w:p w:rsidR="0028642F" w:rsidRPr="00A834A1" w:rsidP="00DA2000" w14:paraId="2E2FD162" w14:textId="7D2376C8">
            <w:pPr>
              <w:spacing w:after="120"/>
            </w:pPr>
            <w:r w:rsidRPr="00A834A1">
              <w:t>(disponible en español)</w:t>
            </w:r>
          </w:p>
        </w:tc>
      </w:tr>
      <w:tr w14:paraId="1D461E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B1BCB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A2021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0A37E48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Aproximadamente 80 días a partir de la fecha de publicación de la notificación.</w:t>
            </w:r>
          </w:p>
        </w:tc>
      </w:tr>
      <w:tr w14:paraId="3C06D8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FE95B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C2F43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7C1E935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E83B3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B44D7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0D243A" w14:textId="62C42E6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483395E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8642F" w:rsidRPr="00A834A1" w:rsidP="00DA2000" w14:paraId="7E0B31D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369A1A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D9AC5E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5A6B58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8642F" w:rsidRPr="00A834A1" w:rsidP="000D29D0" w14:paraId="478E3BD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50FDE61D" w14:textId="77777777"/>
    <w:sectPr w:rsidSect="00DC08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C0877" w:rsidP="00DC0877" w14:paraId="115C5039" w14:textId="0AD63F4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C0877" w:rsidP="00DC0877" w14:paraId="10034456" w14:textId="0E9583E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70FF43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0877" w:rsidRPr="00DC0877" w:rsidP="00DC0877" w14:paraId="345DAC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0877">
      <w:t>G/SPS/N/CHL/857</w:t>
    </w:r>
  </w:p>
  <w:p w:rsidR="00DC0877" w:rsidRPr="00DC0877" w:rsidP="00DC0877" w14:paraId="66001D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C0877" w:rsidRPr="00DC0877" w:rsidP="00DC0877" w14:paraId="67B02249" w14:textId="08A611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0877">
      <w:t xml:space="preserve">- </w:t>
    </w:r>
    <w:r w:rsidRPr="00DC0877">
      <w:fldChar w:fldCharType="begin"/>
    </w:r>
    <w:r w:rsidRPr="00DC0877">
      <w:instrText xml:space="preserve"> PAGE </w:instrText>
    </w:r>
    <w:r w:rsidRPr="00DC0877">
      <w:fldChar w:fldCharType="separate"/>
    </w:r>
    <w:r w:rsidRPr="00DC0877">
      <w:t>2</w:t>
    </w:r>
    <w:r w:rsidRPr="00DC0877">
      <w:fldChar w:fldCharType="end"/>
    </w:r>
    <w:r w:rsidRPr="00DC0877">
      <w:t xml:space="preserve"> -</w:t>
    </w:r>
  </w:p>
  <w:p w:rsidR="00B91FF3" w:rsidRPr="00DC0877" w:rsidP="00DC0877" w14:paraId="1AF6DECE" w14:textId="31CEDAE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0877" w:rsidRPr="00DC0877" w:rsidP="00DC0877" w14:paraId="51F76D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0877">
      <w:t>G/SPS/N/CHL/857</w:t>
    </w:r>
  </w:p>
  <w:p w:rsidR="00DC0877" w:rsidRPr="00DC0877" w:rsidP="00DC0877" w14:paraId="024BD2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C0877" w:rsidRPr="00DC0877" w:rsidP="00DC0877" w14:paraId="3CA90275" w14:textId="1C22E8D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0877">
      <w:t xml:space="preserve">- </w:t>
    </w:r>
    <w:r w:rsidRPr="00DC0877">
      <w:fldChar w:fldCharType="begin"/>
    </w:r>
    <w:r w:rsidRPr="00DC0877">
      <w:instrText xml:space="preserve"> PAGE </w:instrText>
    </w:r>
    <w:r w:rsidRPr="00DC0877">
      <w:fldChar w:fldCharType="separate"/>
    </w:r>
    <w:r w:rsidRPr="00DC0877">
      <w:rPr>
        <w:noProof/>
      </w:rPr>
      <w:t>2</w:t>
    </w:r>
    <w:r w:rsidRPr="00DC0877">
      <w:fldChar w:fldCharType="end"/>
    </w:r>
    <w:r w:rsidRPr="00DC0877">
      <w:t xml:space="preserve"> -</w:t>
    </w:r>
  </w:p>
  <w:p w:rsidR="00DD65B2" w:rsidRPr="00DC0877" w:rsidP="00DC0877" w14:paraId="7ADC8509" w14:textId="584726D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9534F5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AEBDEF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D4A1E3" w14:textId="71863C7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DBAD3A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C16A5B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BDFA49C" w14:textId="77777777">
          <w:pPr>
            <w:jc w:val="right"/>
            <w:rPr>
              <w:b/>
              <w:szCs w:val="18"/>
            </w:rPr>
          </w:pPr>
        </w:p>
      </w:tc>
    </w:tr>
    <w:tr w14:paraId="006E130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357A05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C0877" w:rsidP="00043017" w14:paraId="42181C7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G/SPS/N/CHL/857</w:t>
          </w:r>
        </w:p>
        <w:bookmarkEnd w:id="1"/>
        <w:p w:rsidR="00043017" w:rsidRPr="00B91FF3" w:rsidP="00043017" w14:paraId="79B71A04" w14:textId="356D6DC0">
          <w:pPr>
            <w:jc w:val="right"/>
            <w:rPr>
              <w:b/>
              <w:szCs w:val="18"/>
            </w:rPr>
          </w:pPr>
        </w:p>
      </w:tc>
    </w:tr>
    <w:tr w14:paraId="7E63DF2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DBB11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C2624F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 de octubre de 2025</w:t>
          </w:r>
          <w:bookmarkEnd w:id="3"/>
        </w:p>
      </w:tc>
    </w:tr>
    <w:tr w14:paraId="2EEE04C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874695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(25-6356)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4FB11F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3C0957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C3944E3" w14:textId="7B0C2AD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C14C46E" w14:textId="29C4DD7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E33BAF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79893206">
    <w:abstractNumId w:val="8"/>
  </w:num>
  <w:num w:numId="2" w16cid:durableId="1720013336">
    <w:abstractNumId w:val="3"/>
  </w:num>
  <w:num w:numId="3" w16cid:durableId="1899318728">
    <w:abstractNumId w:val="2"/>
  </w:num>
  <w:num w:numId="4" w16cid:durableId="107437684">
    <w:abstractNumId w:val="1"/>
  </w:num>
  <w:num w:numId="5" w16cid:durableId="1022047228">
    <w:abstractNumId w:val="0"/>
  </w:num>
  <w:num w:numId="6" w16cid:durableId="1619023509">
    <w:abstractNumId w:val="13"/>
  </w:num>
  <w:num w:numId="7" w16cid:durableId="1871723915">
    <w:abstractNumId w:val="11"/>
  </w:num>
  <w:num w:numId="8" w16cid:durableId="1448893130">
    <w:abstractNumId w:val="14"/>
  </w:num>
  <w:num w:numId="9" w16cid:durableId="1390375994">
    <w:abstractNumId w:val="10"/>
  </w:num>
  <w:num w:numId="10" w16cid:durableId="1843814495">
    <w:abstractNumId w:val="9"/>
  </w:num>
  <w:num w:numId="11" w16cid:durableId="1699768533">
    <w:abstractNumId w:val="7"/>
  </w:num>
  <w:num w:numId="12" w16cid:durableId="893277436">
    <w:abstractNumId w:val="6"/>
  </w:num>
  <w:num w:numId="13" w16cid:durableId="994796230">
    <w:abstractNumId w:val="5"/>
  </w:num>
  <w:num w:numId="14" w16cid:durableId="2091199358">
    <w:abstractNumId w:val="4"/>
  </w:num>
  <w:num w:numId="15" w16cid:durableId="895702948">
    <w:abstractNumId w:val="12"/>
  </w:num>
  <w:num w:numId="16" w16cid:durableId="11790024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2639426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642F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37473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0710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3298"/>
    <w:rsid w:val="00CE54C5"/>
    <w:rsid w:val="00D65AF6"/>
    <w:rsid w:val="00D66DCB"/>
    <w:rsid w:val="00D66F5C"/>
    <w:rsid w:val="00DA2000"/>
    <w:rsid w:val="00DB47DD"/>
    <w:rsid w:val="00DB63AB"/>
    <w:rsid w:val="00DB7CB0"/>
    <w:rsid w:val="00DC0877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6CCD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476ED0"/>
  <w15:docId w15:val="{CE3471CE-ED2A-4613-9095-C588ACF6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6661_00_s.pdf" TargetMode="External" /><Relationship Id="rId6" Type="http://schemas.openxmlformats.org/officeDocument/2006/relationships/hyperlink" Target="https://members.wto.org/crnattachments/2025/SPS/CHL/25_06661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a5c0e38d-95f3-463c-9059-ac95c7ce8aeb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FC49735-1154-4AC9-90E2-86D5DF9E033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2025-10-03T14:42:00Z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G/SPS/N/CHL/857</vt:lpwstr>
  </property>
  <property fmtid="{D5CDD505-2E9C-101B-9397-08002B2CF9AE}" pid="3" name="TitusGUID">
    <vt:lpwstr>a5c0e38d-95f3-463c-9059-ac95c7ce8aeb</vt:lpwstr>
  </property>
  <property fmtid="{D5CDD505-2E9C-101B-9397-08002B2CF9AE}" pid="4" name="WTOCLASSIFICATION">
    <vt:lpwstr>WTO OFFICIAL</vt:lpwstr>
  </property>
</Properties>
</file>