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147144" w14:paraId="7E94104C"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3BCA071"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14230D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357897C"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40421F6E" w14:textId="77777777">
            <w:pPr>
              <w:spacing w:after="120"/>
              <w:rPr>
                <w:b/>
              </w:rPr>
            </w:pPr>
            <w:r w:rsidRPr="00DA2000">
              <w:rPr>
                <w:b/>
              </w:rPr>
              <w:t>Si procede, nombre del gobierno local de que se trate:</w:t>
            </w:r>
            <w:r w:rsidRPr="00A834A1">
              <w:t xml:space="preserve"> </w:t>
            </w:r>
          </w:p>
        </w:tc>
      </w:tr>
      <w:tr w14:paraId="5D9B544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663F4F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3B90FAE" w14:textId="77777777">
            <w:pPr>
              <w:spacing w:before="120" w:after="120"/>
            </w:pPr>
            <w:r w:rsidRPr="00DA2000">
              <w:rPr>
                <w:b/>
              </w:rPr>
              <w:t>Organismo responsable:</w:t>
            </w:r>
            <w:r w:rsidRPr="00A834A1">
              <w:t xml:space="preserve"> Servicio Agrícola y Ganadero (SAG)</w:t>
            </w:r>
          </w:p>
        </w:tc>
      </w:tr>
      <w:tr w14:paraId="4E2A140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FD58B3"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4409F3F" w14:textId="64524F31">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Plantas, estancas y ramillas de las siguientes especies de carozo: </w:t>
            </w:r>
            <w:r w:rsidRPr="00A834A1">
              <w:rPr>
                <w:i/>
                <w:iCs/>
              </w:rPr>
              <w:t>Prunus armeniaca</w:t>
            </w:r>
            <w:r w:rsidRPr="00A834A1">
              <w:t xml:space="preserve">, </w:t>
            </w:r>
            <w:r w:rsidRPr="00A834A1">
              <w:rPr>
                <w:i/>
                <w:iCs/>
              </w:rPr>
              <w:t>P. avium</w:t>
            </w:r>
            <w:r w:rsidRPr="00A834A1">
              <w:t xml:space="preserve">, </w:t>
            </w:r>
            <w:r w:rsidRPr="00A834A1">
              <w:rPr>
                <w:i/>
                <w:iCs/>
              </w:rPr>
              <w:t xml:space="preserve">P. </w:t>
            </w:r>
            <w:r w:rsidRPr="00A834A1">
              <w:rPr>
                <w:i/>
                <w:iCs/>
              </w:rPr>
              <w:t>cerasifera</w:t>
            </w:r>
            <w:r w:rsidRPr="00A834A1">
              <w:t xml:space="preserve">, </w:t>
            </w:r>
            <w:r w:rsidRPr="00A834A1">
              <w:rPr>
                <w:i/>
                <w:iCs/>
              </w:rPr>
              <w:t>P.</w:t>
            </w:r>
            <w:r w:rsidR="00147144">
              <w:rPr>
                <w:i/>
                <w:iCs/>
              </w:rPr>
              <w:t> </w:t>
            </w:r>
            <w:r w:rsidRPr="00A834A1">
              <w:rPr>
                <w:i/>
                <w:iCs/>
              </w:rPr>
              <w:t>cerasus</w:t>
            </w:r>
            <w:r w:rsidRPr="00A834A1">
              <w:t xml:space="preserve">, </w:t>
            </w:r>
            <w:r w:rsidRPr="00A834A1">
              <w:rPr>
                <w:i/>
                <w:iCs/>
              </w:rPr>
              <w:t>P. domestica</w:t>
            </w:r>
            <w:r w:rsidRPr="00A834A1">
              <w:t xml:space="preserve">, </w:t>
            </w:r>
            <w:r w:rsidRPr="00A834A1">
              <w:rPr>
                <w:i/>
                <w:iCs/>
              </w:rPr>
              <w:t>P. dulcis</w:t>
            </w:r>
            <w:r w:rsidRPr="00A834A1">
              <w:t xml:space="preserve">, </w:t>
            </w:r>
            <w:r w:rsidRPr="00A834A1">
              <w:rPr>
                <w:i/>
                <w:iCs/>
              </w:rPr>
              <w:t>P. mahaleb</w:t>
            </w:r>
            <w:r w:rsidRPr="00A834A1">
              <w:t xml:space="preserve">, </w:t>
            </w:r>
            <w:r w:rsidRPr="00A834A1">
              <w:rPr>
                <w:i/>
                <w:iCs/>
              </w:rPr>
              <w:t>P. persica</w:t>
            </w:r>
            <w:r w:rsidRPr="00A834A1">
              <w:t xml:space="preserve">, </w:t>
            </w:r>
            <w:r w:rsidRPr="00A834A1">
              <w:rPr>
                <w:i/>
                <w:iCs/>
              </w:rPr>
              <w:t>P. persica</w:t>
            </w:r>
            <w:r w:rsidRPr="00A834A1">
              <w:t xml:space="preserve"> var. </w:t>
            </w:r>
            <w:r w:rsidRPr="00A834A1">
              <w:rPr>
                <w:i/>
                <w:iCs/>
              </w:rPr>
              <w:t>nucipersica</w:t>
            </w:r>
            <w:r w:rsidRPr="00A834A1">
              <w:t xml:space="preserve">, </w:t>
            </w:r>
            <w:r w:rsidRPr="00A834A1">
              <w:rPr>
                <w:i/>
                <w:iCs/>
              </w:rPr>
              <w:t>P.</w:t>
            </w:r>
            <w:r w:rsidR="00147144">
              <w:rPr>
                <w:i/>
                <w:iCs/>
              </w:rPr>
              <w:t> </w:t>
            </w:r>
            <w:r w:rsidRPr="00A834A1">
              <w:rPr>
                <w:i/>
                <w:iCs/>
              </w:rPr>
              <w:t>salicina</w:t>
            </w:r>
            <w:r w:rsidRPr="00A834A1">
              <w:t xml:space="preserve"> y </w:t>
            </w:r>
            <w:r w:rsidRPr="00A834A1">
              <w:rPr>
                <w:i/>
                <w:iCs/>
              </w:rPr>
              <w:t>Prunus</w:t>
            </w:r>
            <w:r w:rsidRPr="00A834A1">
              <w:rPr>
                <w:i/>
                <w:iCs/>
              </w:rPr>
              <w:t xml:space="preserve"> </w:t>
            </w:r>
            <w:r w:rsidRPr="00A834A1">
              <w:rPr>
                <w:i/>
                <w:iCs/>
              </w:rPr>
              <w:t>serrulata</w:t>
            </w:r>
          </w:p>
        </w:tc>
      </w:tr>
      <w:tr w14:paraId="6C59365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F4EDF61"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FDC64BA" w14:textId="77777777">
            <w:pPr>
              <w:spacing w:before="120" w:after="120"/>
              <w:rPr>
                <w:b/>
              </w:rPr>
            </w:pPr>
            <w:r w:rsidRPr="00DA2000">
              <w:rPr>
                <w:b/>
              </w:rPr>
              <w:t>Regiones o países que podrían verse afectados, en la medida en que sea procedente o factible:</w:t>
            </w:r>
          </w:p>
          <w:p w:rsidR="00B91FF3" w:rsidRPr="00DA2000" w:rsidP="00DA2000" w14:paraId="55112144"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D36048C"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4FB0FA5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5868C63"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147144" w14:paraId="05C47148" w14:textId="6DAB171B">
            <w:pPr>
              <w:spacing w:before="120" w:after="80"/>
            </w:pPr>
            <w:r w:rsidRPr="00DA2000">
              <w:rPr>
                <w:b/>
              </w:rPr>
              <w:t>Título del documento notificado:</w:t>
            </w:r>
            <w:r w:rsidRPr="00A834A1">
              <w:t xml:space="preserve"> Modifica Resolución No 136 de 2021 que "Establece regulaciones para la importación de plantas, estancas y ramillas de especies de carozo procedentes de Estados Unidos de Norteamérica y agrega requisitos para </w:t>
            </w:r>
            <w:r w:rsidRPr="00A834A1">
              <w:rPr>
                <w:i/>
                <w:iCs/>
              </w:rPr>
              <w:t>Prunus</w:t>
            </w:r>
            <w:r w:rsidR="00147144">
              <w:rPr>
                <w:i/>
                <w:iCs/>
              </w:rPr>
              <w:t> </w:t>
            </w:r>
            <w:r w:rsidRPr="00A834A1">
              <w:rPr>
                <w:i/>
                <w:iCs/>
              </w:rPr>
              <w:t>serrulata</w:t>
            </w:r>
            <w:r w:rsidRPr="00A834A1">
              <w:t>"</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3</w:t>
            </w:r>
          </w:p>
          <w:p w:rsidR="00B91FF3" w:rsidRPr="00DA2000" w:rsidP="00DA2000" w14:paraId="5C3A9D4A" w14:textId="77777777">
            <w:pPr>
              <w:spacing w:after="120"/>
            </w:pPr>
            <w:hyperlink r:id="rId5" w:tgtFrame="_blank" w:history="1">
              <w:r w:rsidRPr="00DA2000">
                <w:rPr>
                  <w:color w:val="0000FF"/>
                  <w:u w:val="single"/>
                </w:rPr>
                <w:t>https://members.wto.org/crnattachments/2025/SPS/CHL/25_05998_00_s.pdf</w:t>
              </w:r>
            </w:hyperlink>
          </w:p>
        </w:tc>
      </w:tr>
      <w:tr w14:paraId="1387188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7FFED8"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147144" w14:paraId="70608340" w14:textId="182AE418">
            <w:pPr>
              <w:spacing w:before="120" w:after="80"/>
            </w:pPr>
            <w:r w:rsidRPr="00DA2000">
              <w:rPr>
                <w:b/>
              </w:rPr>
              <w:t>Descripción del contenido:</w:t>
            </w:r>
            <w:r w:rsidRPr="00A834A1">
              <w:t xml:space="preserve"> La medida notificada tiene como propósito incorporar en la Resolución Exenta No 136 del año 2021 los requisitos fitosanitarios de importación de material vegetal de propagación para </w:t>
            </w:r>
            <w:r w:rsidRPr="00A834A1">
              <w:rPr>
                <w:i/>
                <w:iCs/>
              </w:rPr>
              <w:t>Prunus serrulata</w:t>
            </w:r>
            <w:r w:rsidRPr="00A834A1">
              <w:t>, los cuales se encontraban establecidos en la Resolución Exenta No 5.073 del año 2012, permitiendo dejar en un solo cuerpo legal los requisitos fitosanitarios de importación de material de propagación de carozos procedentes de</w:t>
            </w:r>
            <w:r w:rsidR="00147144">
              <w:t xml:space="preserve"> </w:t>
            </w:r>
            <w:r w:rsidRPr="00A834A1" w:rsidR="00147144">
              <w:t>Estados Unidos de América</w:t>
            </w:r>
            <w:r w:rsidRPr="00A834A1">
              <w:t>.</w:t>
            </w:r>
          </w:p>
          <w:p w:rsidR="00AC5721" w:rsidRPr="00A834A1" w:rsidP="00147144" w14:paraId="419825D6" w14:textId="0A34886A">
            <w:pPr>
              <w:spacing w:after="80"/>
            </w:pPr>
            <w:r w:rsidRPr="00A834A1">
              <w:t xml:space="preserve">Adicionalmente, corrige el método de diágnóstico para la detección de las plagas </w:t>
            </w:r>
            <w:r w:rsidRPr="00A834A1">
              <w:rPr>
                <w:i/>
                <w:iCs/>
              </w:rPr>
              <w:t>Eriophyes</w:t>
            </w:r>
            <w:r w:rsidR="00147144">
              <w:rPr>
                <w:i/>
                <w:iCs/>
              </w:rPr>
              <w:t> </w:t>
            </w:r>
            <w:r w:rsidRPr="00A834A1">
              <w:rPr>
                <w:i/>
                <w:iCs/>
              </w:rPr>
              <w:t>insidiosus</w:t>
            </w:r>
            <w:r w:rsidRPr="00A834A1">
              <w:t xml:space="preserve">, </w:t>
            </w:r>
            <w:r w:rsidRPr="00A834A1">
              <w:rPr>
                <w:i/>
                <w:iCs/>
              </w:rPr>
              <w:t>Phytoptus</w:t>
            </w:r>
            <w:r w:rsidRPr="00A834A1">
              <w:rPr>
                <w:i/>
                <w:iCs/>
              </w:rPr>
              <w:t xml:space="preserve"> </w:t>
            </w:r>
            <w:r w:rsidRPr="00A834A1">
              <w:rPr>
                <w:i/>
                <w:iCs/>
              </w:rPr>
              <w:t>emarginatae</w:t>
            </w:r>
            <w:r w:rsidRPr="00A834A1">
              <w:t xml:space="preserve"> y </w:t>
            </w:r>
            <w:r w:rsidRPr="00A834A1">
              <w:rPr>
                <w:i/>
                <w:iCs/>
              </w:rPr>
              <w:t>Acalitus phloeocoptes</w:t>
            </w:r>
            <w:r w:rsidRPr="00A834A1">
              <w:t xml:space="preserve"> (</w:t>
            </w:r>
            <w:r w:rsidRPr="00A834A1">
              <w:rPr>
                <w:i/>
                <w:iCs/>
              </w:rPr>
              <w:t>Ac. Eriophyidae</w:t>
            </w:r>
            <w:r w:rsidRPr="00A834A1">
              <w:t>) e indica requisitos respecto punto de ingreso del material vegetal.</w:t>
            </w:r>
          </w:p>
          <w:p w:rsidR="00AC5721" w:rsidRPr="00A834A1" w:rsidP="00147144" w14:paraId="04F058B0" w14:textId="77777777">
            <w:pPr>
              <w:spacing w:after="120"/>
            </w:pPr>
            <w:r w:rsidRPr="00A834A1">
              <w:t>Para mayor detalle revisar el documento adjunto a esta notificación.</w:t>
            </w:r>
          </w:p>
        </w:tc>
      </w:tr>
      <w:tr w14:paraId="5A44182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C4BC8C"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68227F7" w14:textId="77777777">
            <w:pPr>
              <w:spacing w:before="120" w:after="120"/>
            </w:pPr>
            <w:r w:rsidRPr="00DA2000">
              <w:rPr>
                <w:b/>
              </w:rPr>
              <w:t>Objetivo y razón de ser: [ ] inocuidad de los alimentos, [ ] sanidad animal, [X] preservación de los vegetales, [ ] protección de la salud humana contra las enfermedades o plagas animales o vegetales, [ ] protección del territorio contra otros daños causados por plagas.</w:t>
            </w:r>
            <w:r w:rsidRPr="00A834A1">
              <w:t xml:space="preserve"> </w:t>
            </w:r>
          </w:p>
        </w:tc>
      </w:tr>
      <w:tr w14:paraId="42C2F78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5F7FD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147144" w14:paraId="47B71AC4" w14:textId="77777777">
            <w:pPr>
              <w:spacing w:before="120" w:after="80"/>
            </w:pPr>
            <w:r w:rsidRPr="00DA2000">
              <w:rPr>
                <w:b/>
              </w:rPr>
              <w:t xml:space="preserve">¿Existe una norma internacional pertinente? De ser así, indíquese la norma: </w:t>
            </w:r>
          </w:p>
          <w:p w:rsidR="00B91FF3" w:rsidRPr="00DA2000" w:rsidP="00147144" w14:paraId="568AA0A1"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F41141C"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147144" w14:paraId="1EAD44ED" w14:textId="77777777">
            <w:pPr>
              <w:spacing w:before="240" w:after="120"/>
              <w:ind w:left="720" w:hanging="720"/>
            </w:pPr>
            <w:r w:rsidRPr="00DA2000">
              <w:rPr>
                <w:b/>
              </w:rPr>
              <w:t>[X]</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NIMF Nos. 1, 2 y 20</w:t>
            </w:r>
          </w:p>
          <w:p w:rsidR="00B91FF3" w:rsidRPr="00DA2000" w:rsidP="00DA2000" w14:paraId="7839E7E6" w14:textId="77777777">
            <w:pPr>
              <w:spacing w:after="120"/>
              <w:ind w:left="720" w:hanging="720"/>
            </w:pPr>
            <w:r w:rsidRPr="00DA2000">
              <w:rPr>
                <w:b/>
              </w:rPr>
              <w:t>[ ]</w:t>
            </w:r>
            <w:r w:rsidRPr="00DA2000">
              <w:rPr>
                <w:b/>
              </w:rPr>
              <w:tab/>
              <w:t>Ninguna</w:t>
            </w:r>
          </w:p>
          <w:p w:rsidR="00B91FF3" w:rsidRPr="00DA2000" w:rsidP="00DA2000" w14:paraId="60825E69" w14:textId="77777777">
            <w:pPr>
              <w:spacing w:after="120"/>
              <w:rPr>
                <w:b/>
              </w:rPr>
            </w:pPr>
            <w:r w:rsidRPr="00DA2000">
              <w:rPr>
                <w:b/>
              </w:rPr>
              <w:t>¿Se ajusta la reglamentación que se propone a la norma internacional pertinente?</w:t>
            </w:r>
          </w:p>
          <w:p w:rsidR="00B91FF3" w:rsidRPr="00DA2000" w:rsidP="00DA2000" w14:paraId="046CC5BA" w14:textId="77777777">
            <w:pPr>
              <w:spacing w:after="120"/>
              <w:rPr>
                <w:bCs/>
              </w:rPr>
            </w:pPr>
            <w:r w:rsidRPr="00DA2000">
              <w:rPr>
                <w:b/>
              </w:rPr>
              <w:t>[X] Sí   [ ] No</w:t>
            </w:r>
          </w:p>
          <w:p w:rsidR="00B91FF3" w:rsidRPr="00DA2000" w:rsidP="00DA2000" w14:paraId="5BEA336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94B544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C9E81E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B0FA3" w:rsidP="00DA2000" w14:paraId="3A8CE644" w14:textId="77777777">
            <w:pPr>
              <w:spacing w:before="120"/>
            </w:pPr>
            <w:r w:rsidRPr="00DA2000">
              <w:rPr>
                <w:b/>
              </w:rPr>
              <w:t>Otros documentos pertinentes e idioma(s) en que están disponibles:</w:t>
            </w:r>
            <w:r w:rsidRPr="00A834A1">
              <w:t xml:space="preserve"> </w:t>
            </w:r>
          </w:p>
          <w:p w:rsidR="00B91FF3" w:rsidRPr="00DA2000" w:rsidP="00BB0FA3" w14:paraId="77E98966" w14:textId="089D3259">
            <w:pPr>
              <w:numPr>
                <w:ilvl w:val="0"/>
                <w:numId w:val="17"/>
              </w:numPr>
              <w:spacing w:before="120"/>
              <w:ind w:left="357" w:hanging="357"/>
            </w:pPr>
            <w:r w:rsidRPr="00A834A1">
              <w:t xml:space="preserve">Resolución Exenta 136 del año 2021 que Establece regulaciones para la importación de plantas, estacas y ramillas de las siguientes especies de carozo: </w:t>
            </w:r>
            <w:r w:rsidRPr="00A834A1">
              <w:rPr>
                <w:i/>
                <w:iCs/>
              </w:rPr>
              <w:t>Prunus</w:t>
            </w:r>
            <w:r w:rsidRPr="00A834A1">
              <w:rPr>
                <w:i/>
                <w:iCs/>
              </w:rPr>
              <w:t xml:space="preserve"> </w:t>
            </w:r>
            <w:r w:rsidRPr="00A834A1">
              <w:rPr>
                <w:i/>
                <w:iCs/>
              </w:rPr>
              <w:t>armeniaca</w:t>
            </w:r>
            <w:r w:rsidRPr="00A834A1">
              <w:t xml:space="preserve">, </w:t>
            </w:r>
            <w:r w:rsidRPr="00A834A1">
              <w:rPr>
                <w:i/>
                <w:iCs/>
              </w:rPr>
              <w:t>P.</w:t>
            </w:r>
            <w:r>
              <w:rPr>
                <w:i/>
                <w:iCs/>
              </w:rPr>
              <w:t> </w:t>
            </w:r>
            <w:r w:rsidRPr="00A834A1">
              <w:rPr>
                <w:i/>
                <w:iCs/>
              </w:rPr>
              <w:t>avium</w:t>
            </w:r>
            <w:r w:rsidRPr="00A834A1">
              <w:t xml:space="preserve">, </w:t>
            </w:r>
            <w:r w:rsidRPr="00A834A1">
              <w:rPr>
                <w:i/>
                <w:iCs/>
              </w:rPr>
              <w:t>P. cerasifera</w:t>
            </w:r>
            <w:r w:rsidRPr="00A834A1">
              <w:t xml:space="preserve">, </w:t>
            </w:r>
            <w:r w:rsidRPr="00A834A1">
              <w:rPr>
                <w:i/>
                <w:iCs/>
              </w:rPr>
              <w:t>P. cerasus</w:t>
            </w:r>
            <w:r w:rsidRPr="00A834A1">
              <w:t xml:space="preserve">, </w:t>
            </w:r>
            <w:r w:rsidRPr="00A834A1">
              <w:rPr>
                <w:i/>
                <w:iCs/>
              </w:rPr>
              <w:t>P. domestica</w:t>
            </w:r>
            <w:r w:rsidRPr="00A834A1">
              <w:t xml:space="preserve">, </w:t>
            </w:r>
            <w:r w:rsidRPr="00A834A1">
              <w:rPr>
                <w:i/>
                <w:iCs/>
              </w:rPr>
              <w:t>P. dulcis</w:t>
            </w:r>
            <w:r w:rsidRPr="00A834A1">
              <w:t xml:space="preserve">, </w:t>
            </w:r>
            <w:r w:rsidRPr="00A834A1">
              <w:rPr>
                <w:i/>
                <w:iCs/>
              </w:rPr>
              <w:t>P. mahaleb</w:t>
            </w:r>
            <w:r w:rsidRPr="00A834A1">
              <w:t xml:space="preserve">, </w:t>
            </w:r>
            <w:r w:rsidRPr="00A834A1">
              <w:rPr>
                <w:i/>
                <w:iCs/>
              </w:rPr>
              <w:t xml:space="preserve">P. </w:t>
            </w:r>
            <w:r w:rsidRPr="00A834A1">
              <w:rPr>
                <w:i/>
                <w:iCs/>
              </w:rPr>
              <w:t>persica</w:t>
            </w:r>
            <w:r w:rsidRPr="00A834A1">
              <w:t xml:space="preserve">, </w:t>
            </w:r>
            <w:r w:rsidRPr="00A834A1">
              <w:rPr>
                <w:i/>
                <w:iCs/>
              </w:rPr>
              <w:t>P.</w:t>
            </w:r>
            <w:r>
              <w:rPr>
                <w:i/>
                <w:iCs/>
              </w:rPr>
              <w:t> </w:t>
            </w:r>
            <w:r w:rsidRPr="00A834A1">
              <w:rPr>
                <w:i/>
                <w:iCs/>
              </w:rPr>
              <w:t>persica</w:t>
            </w:r>
            <w:r w:rsidRPr="00A834A1">
              <w:rPr>
                <w:i/>
                <w:iCs/>
              </w:rPr>
              <w:t xml:space="preserve"> </w:t>
            </w:r>
            <w:r w:rsidRPr="00A834A1">
              <w:t>var</w:t>
            </w:r>
            <w:r w:rsidRPr="00A834A1">
              <w:t xml:space="preserve">. </w:t>
            </w:r>
            <w:r w:rsidRPr="00A834A1">
              <w:rPr>
                <w:i/>
                <w:iCs/>
              </w:rPr>
              <w:t xml:space="preserve">nucipersica </w:t>
            </w:r>
            <w:r w:rsidRPr="00A834A1">
              <w:t xml:space="preserve">y </w:t>
            </w:r>
            <w:r w:rsidRPr="00A834A1">
              <w:rPr>
                <w:i/>
                <w:iCs/>
              </w:rPr>
              <w:t>P. salicina</w:t>
            </w:r>
            <w:r w:rsidRPr="00A834A1">
              <w:t>, procedentes de Estados Unidos de Norteamérica y deroga Resolución No 3.435, de 2004</w:t>
            </w:r>
          </w:p>
          <w:p w:rsidR="00AC5721" w:rsidRPr="00A834A1" w:rsidP="00BB0FA3" w14:paraId="55490723" w14:textId="039B7699">
            <w:pPr>
              <w:ind w:left="357"/>
            </w:pPr>
            <w:hyperlink r:id="rId6" w:history="1">
              <w:r w:rsidRPr="00EB6878">
                <w:rPr>
                  <w:rStyle w:val="Hyperlink"/>
                </w:rPr>
                <w:t>https://members.wto.org/crnattachments/2025/SPS/CHL/25_05998_01_s.pdf</w:t>
              </w:r>
            </w:hyperlink>
          </w:p>
          <w:p w:rsidR="00AC5721" w:rsidRPr="00A834A1" w:rsidP="00BB0FA3" w14:paraId="6DA3B7EF" w14:textId="77777777">
            <w:pPr>
              <w:numPr>
                <w:ilvl w:val="0"/>
                <w:numId w:val="17"/>
              </w:numPr>
              <w:ind w:left="357" w:hanging="357"/>
            </w:pPr>
            <w:r w:rsidRPr="00A834A1">
              <w:t>Resolución Exenta No 5.073 del año 2012 que Establece requisitos fitosanitarios de importación para material de propagación de las especies que indica, procedentes de Estados Unidos de Norteamérica</w:t>
            </w:r>
          </w:p>
          <w:p w:rsidR="00AC5721" w:rsidRPr="00A834A1" w:rsidP="00BB0FA3" w14:paraId="3CD42D15" w14:textId="6CA4B5FF">
            <w:pPr>
              <w:ind w:left="357"/>
            </w:pPr>
            <w:hyperlink r:id="rId7" w:history="1">
              <w:r w:rsidRPr="00EB6878">
                <w:rPr>
                  <w:rStyle w:val="Hyperlink"/>
                </w:rPr>
                <w:t>https://members.wto.org/crnattachments/2025/SPS/CHL/25_05998_02_s.pdf</w:t>
              </w:r>
            </w:hyperlink>
          </w:p>
          <w:p w:rsidR="00AC5721" w:rsidRPr="00A834A1" w:rsidP="00DA2000" w14:paraId="32D24FC7" w14:textId="276D06CC">
            <w:pPr>
              <w:spacing w:after="120"/>
            </w:pPr>
            <w:r w:rsidRPr="00A834A1">
              <w:t>(disponible en español)</w:t>
            </w:r>
          </w:p>
        </w:tc>
      </w:tr>
      <w:tr w14:paraId="2E49AAF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9EC9FC6"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5BA5E6D"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A su publicación en el Diario Oficial.</w:t>
            </w:r>
          </w:p>
          <w:p w:rsidR="00B91FF3" w:rsidRPr="00DA2000" w:rsidP="00DA2000" w14:paraId="49C539DD"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Aproximadamente 80 días a partir de la fecha de publicación de la notificación.</w:t>
            </w:r>
          </w:p>
        </w:tc>
      </w:tr>
      <w:tr w14:paraId="02EA202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301A0C"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F641C2B"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A su publicación en el Diario Oficial.</w:t>
            </w:r>
          </w:p>
          <w:p w:rsidR="00B91FF3" w:rsidRPr="00DA2000" w:rsidP="00DA2000" w14:paraId="1E998759" w14:textId="77777777">
            <w:pPr>
              <w:spacing w:after="120"/>
              <w:ind w:left="607" w:hanging="607"/>
            </w:pPr>
            <w:r w:rsidRPr="00DA2000">
              <w:rPr>
                <w:b/>
              </w:rPr>
              <w:t>[ ]</w:t>
            </w:r>
            <w:r w:rsidRPr="00DA2000">
              <w:rPr>
                <w:b/>
              </w:rPr>
              <w:tab/>
              <w:t>Medida de facilitación del comercio</w:t>
            </w:r>
            <w:r w:rsidRPr="00A834A1">
              <w:t xml:space="preserve"> </w:t>
            </w:r>
          </w:p>
        </w:tc>
      </w:tr>
      <w:tr w14:paraId="0C1419D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ADF2757"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DF52BE6" w14:textId="55E9C795">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noviembre de</w:t>
            </w:r>
            <w:r>
              <w:t> </w:t>
            </w:r>
            <w:r w:rsidRPr="00A834A1">
              <w:t>2025</w:t>
            </w:r>
          </w:p>
          <w:p w:rsidR="00B91FF3" w:rsidRPr="00DA2000" w:rsidP="00DA2000" w14:paraId="11A1C158"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C5721" w:rsidRPr="00A834A1" w:rsidP="00DA2000" w14:paraId="0582F595" w14:textId="77777777">
            <w:pPr>
              <w:keepNext/>
              <w:spacing w:after="120"/>
            </w:pPr>
            <w:r w:rsidRPr="00A834A1">
              <w:t xml:space="preserve">Correo electrónico: </w:t>
            </w:r>
            <w:hyperlink r:id="rId8" w:history="1">
              <w:r w:rsidRPr="00A834A1">
                <w:rPr>
                  <w:color w:val="0000FF"/>
                  <w:u w:val="single"/>
                </w:rPr>
                <w:t>sps.chile@sag.gob.cl</w:t>
              </w:r>
            </w:hyperlink>
          </w:p>
        </w:tc>
      </w:tr>
      <w:tr w14:paraId="698A10FA"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A30163B"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1D1E06E"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C5721" w:rsidRPr="00A834A1" w:rsidP="000D29D0" w14:paraId="0B9B8D58" w14:textId="77777777">
            <w:pPr>
              <w:keepNext/>
              <w:keepLines/>
              <w:spacing w:after="120"/>
            </w:pPr>
            <w:r w:rsidRPr="00A834A1">
              <w:t xml:space="preserve">Correo electrónico: </w:t>
            </w:r>
            <w:hyperlink r:id="rId8" w:history="1">
              <w:r w:rsidRPr="00A834A1">
                <w:rPr>
                  <w:color w:val="0000FF"/>
                  <w:u w:val="single"/>
                </w:rPr>
                <w:t>sps.chile@sag.gob.cl</w:t>
              </w:r>
            </w:hyperlink>
          </w:p>
        </w:tc>
      </w:tr>
    </w:tbl>
    <w:p w:rsidR="00337700" w:rsidRPr="00DA2000" w:rsidP="00DA2000" w14:paraId="70BA46DF" w14:textId="77777777"/>
    <w:sectPr w:rsidSect="0014714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47144" w:rsidP="00147144" w14:paraId="651879FF" w14:textId="232DD0C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47144" w:rsidP="00147144" w14:paraId="4C218DC4" w14:textId="41730FB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2CC9EB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144" w:rsidRPr="00147144" w:rsidP="00147144" w14:paraId="2460FE77" w14:textId="77777777">
    <w:pPr>
      <w:pStyle w:val="Header"/>
      <w:pBdr>
        <w:bottom w:val="single" w:sz="4" w:space="1" w:color="auto"/>
      </w:pBdr>
      <w:tabs>
        <w:tab w:val="clear" w:pos="4513"/>
        <w:tab w:val="clear" w:pos="9027"/>
      </w:tabs>
      <w:jc w:val="center"/>
    </w:pPr>
    <w:r w:rsidRPr="00147144">
      <w:t>G/</w:t>
    </w:r>
    <w:r w:rsidRPr="00147144">
      <w:t>SPS</w:t>
    </w:r>
    <w:r w:rsidRPr="00147144">
      <w:t>/N/</w:t>
    </w:r>
    <w:r w:rsidRPr="00147144">
      <w:t>CHL</w:t>
    </w:r>
    <w:r w:rsidRPr="00147144">
      <w:t>/852</w:t>
    </w:r>
  </w:p>
  <w:p w:rsidR="00147144" w:rsidRPr="00147144" w:rsidP="00147144" w14:paraId="2EA35ED2" w14:textId="77777777">
    <w:pPr>
      <w:pStyle w:val="Header"/>
      <w:pBdr>
        <w:bottom w:val="single" w:sz="4" w:space="1" w:color="auto"/>
      </w:pBdr>
      <w:tabs>
        <w:tab w:val="clear" w:pos="4513"/>
        <w:tab w:val="clear" w:pos="9027"/>
      </w:tabs>
      <w:jc w:val="center"/>
    </w:pPr>
  </w:p>
  <w:p w:rsidR="00147144" w:rsidRPr="00147144" w:rsidP="00147144" w14:paraId="46C69067" w14:textId="380EE63C">
    <w:pPr>
      <w:pStyle w:val="Header"/>
      <w:pBdr>
        <w:bottom w:val="single" w:sz="4" w:space="1" w:color="auto"/>
      </w:pBdr>
      <w:tabs>
        <w:tab w:val="clear" w:pos="4513"/>
        <w:tab w:val="clear" w:pos="9027"/>
      </w:tabs>
      <w:jc w:val="center"/>
    </w:pPr>
    <w:r w:rsidRPr="00147144">
      <w:t xml:space="preserve">- </w:t>
    </w:r>
    <w:r w:rsidRPr="00147144">
      <w:fldChar w:fldCharType="begin"/>
    </w:r>
    <w:r w:rsidRPr="00147144">
      <w:instrText xml:space="preserve"> PAGE </w:instrText>
    </w:r>
    <w:r w:rsidRPr="00147144">
      <w:fldChar w:fldCharType="separate"/>
    </w:r>
    <w:r w:rsidRPr="00147144">
      <w:t>2</w:t>
    </w:r>
    <w:r w:rsidRPr="00147144">
      <w:fldChar w:fldCharType="end"/>
    </w:r>
    <w:r w:rsidRPr="00147144">
      <w:t xml:space="preserve"> -</w:t>
    </w:r>
  </w:p>
  <w:p w:rsidR="00B91FF3" w:rsidRPr="00147144" w:rsidP="00147144" w14:paraId="7A803B26" w14:textId="7B78078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144" w:rsidRPr="00147144" w:rsidP="00147144" w14:paraId="77D24CF6" w14:textId="77777777">
    <w:pPr>
      <w:pStyle w:val="Header"/>
      <w:pBdr>
        <w:bottom w:val="single" w:sz="4" w:space="1" w:color="auto"/>
      </w:pBdr>
      <w:tabs>
        <w:tab w:val="clear" w:pos="4513"/>
        <w:tab w:val="clear" w:pos="9027"/>
      </w:tabs>
      <w:jc w:val="center"/>
    </w:pPr>
    <w:r w:rsidRPr="00147144">
      <w:t>G/</w:t>
    </w:r>
    <w:r w:rsidRPr="00147144">
      <w:t>SPS</w:t>
    </w:r>
    <w:r w:rsidRPr="00147144">
      <w:t>/N/</w:t>
    </w:r>
    <w:r w:rsidRPr="00147144">
      <w:t>CHL</w:t>
    </w:r>
    <w:r w:rsidRPr="00147144">
      <w:t>/852</w:t>
    </w:r>
  </w:p>
  <w:p w:rsidR="00147144" w:rsidRPr="00147144" w:rsidP="00147144" w14:paraId="697653C1" w14:textId="77777777">
    <w:pPr>
      <w:pStyle w:val="Header"/>
      <w:pBdr>
        <w:bottom w:val="single" w:sz="4" w:space="1" w:color="auto"/>
      </w:pBdr>
      <w:tabs>
        <w:tab w:val="clear" w:pos="4513"/>
        <w:tab w:val="clear" w:pos="9027"/>
      </w:tabs>
      <w:jc w:val="center"/>
    </w:pPr>
  </w:p>
  <w:p w:rsidR="00147144" w:rsidRPr="00147144" w:rsidP="00147144" w14:paraId="051DCA23" w14:textId="59DF6018">
    <w:pPr>
      <w:pStyle w:val="Header"/>
      <w:pBdr>
        <w:bottom w:val="single" w:sz="4" w:space="1" w:color="auto"/>
      </w:pBdr>
      <w:tabs>
        <w:tab w:val="clear" w:pos="4513"/>
        <w:tab w:val="clear" w:pos="9027"/>
      </w:tabs>
      <w:jc w:val="center"/>
    </w:pPr>
    <w:r w:rsidRPr="00147144">
      <w:t xml:space="preserve">- </w:t>
    </w:r>
    <w:r w:rsidRPr="00147144">
      <w:fldChar w:fldCharType="begin"/>
    </w:r>
    <w:r w:rsidRPr="00147144">
      <w:instrText xml:space="preserve"> PAGE </w:instrText>
    </w:r>
    <w:r w:rsidRPr="00147144">
      <w:fldChar w:fldCharType="separate"/>
    </w:r>
    <w:r w:rsidRPr="00147144">
      <w:rPr>
        <w:noProof/>
      </w:rPr>
      <w:t>2</w:t>
    </w:r>
    <w:r w:rsidRPr="00147144">
      <w:fldChar w:fldCharType="end"/>
    </w:r>
    <w:r w:rsidRPr="00147144">
      <w:t xml:space="preserve"> -</w:t>
    </w:r>
  </w:p>
  <w:p w:rsidR="00DD65B2" w:rsidRPr="00147144" w:rsidP="00147144" w14:paraId="5003309F" w14:textId="2FAFC4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1A2AFE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AA274C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567FEB1" w14:textId="62372114">
          <w:pPr>
            <w:jc w:val="right"/>
            <w:rPr>
              <w:b/>
              <w:color w:val="FF0000"/>
              <w:szCs w:val="18"/>
            </w:rPr>
          </w:pPr>
          <w:r>
            <w:rPr>
              <w:b/>
              <w:color w:val="FF0000"/>
              <w:szCs w:val="18"/>
            </w:rPr>
            <w:t xml:space="preserve"> </w:t>
          </w:r>
        </w:p>
      </w:tc>
    </w:tr>
    <w:bookmarkEnd w:id="0"/>
    <w:tr w14:paraId="7C9354A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94233F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BCF58EE" w14:textId="77777777">
          <w:pPr>
            <w:jc w:val="right"/>
            <w:rPr>
              <w:b/>
              <w:szCs w:val="18"/>
            </w:rPr>
          </w:pPr>
        </w:p>
      </w:tc>
    </w:tr>
    <w:tr w14:paraId="4FC92441"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3B23CC0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47144" w:rsidP="00043017" w14:paraId="5DF47C04" w14:textId="77777777">
          <w:pPr>
            <w:jc w:val="right"/>
            <w:rPr>
              <w:b/>
              <w:szCs w:val="18"/>
            </w:rPr>
          </w:pPr>
          <w:bookmarkStart w:id="1" w:name="bmkSymbols"/>
          <w:r>
            <w:rPr>
              <w:b/>
              <w:szCs w:val="18"/>
            </w:rPr>
            <w:t>G/SPS/N/CHL/852</w:t>
          </w:r>
        </w:p>
        <w:bookmarkEnd w:id="1"/>
        <w:p w:rsidR="00043017" w:rsidRPr="00B91FF3" w:rsidP="00043017" w14:paraId="3CF2F5B6" w14:textId="02930A08">
          <w:pPr>
            <w:jc w:val="right"/>
            <w:rPr>
              <w:b/>
              <w:szCs w:val="18"/>
            </w:rPr>
          </w:pPr>
        </w:p>
      </w:tc>
    </w:tr>
    <w:tr w14:paraId="3DE7116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280A2F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BF9816D" w14:textId="77777777">
          <w:pPr>
            <w:jc w:val="right"/>
            <w:rPr>
              <w:szCs w:val="18"/>
            </w:rPr>
          </w:pPr>
          <w:bookmarkStart w:id="2" w:name="spsDateDistribution"/>
          <w:bookmarkStart w:id="3" w:name="bmkDate"/>
          <w:bookmarkEnd w:id="2"/>
          <w:r w:rsidRPr="00B91FF3">
            <w:rPr>
              <w:szCs w:val="18"/>
            </w:rPr>
            <w:t>15 de septiembre de 2025</w:t>
          </w:r>
          <w:bookmarkEnd w:id="3"/>
        </w:p>
      </w:tc>
    </w:tr>
    <w:tr w14:paraId="6764A72B"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492ADD2" w14:textId="77777777">
          <w:pPr>
            <w:jc w:val="left"/>
            <w:rPr>
              <w:b/>
              <w:szCs w:val="18"/>
            </w:rPr>
          </w:pPr>
          <w:bookmarkStart w:id="4" w:name="bmkSerial"/>
          <w:r>
            <w:rPr>
              <w:b w:val="0"/>
              <w:color w:val="FF0000"/>
            </w:rPr>
            <w:t>(25-5724)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A234D98"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6307C96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B6E0C7E" w14:textId="1942C03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7E1F884" w14:textId="0854170E">
          <w:pPr>
            <w:jc w:val="right"/>
            <w:rPr>
              <w:bCs/>
              <w:szCs w:val="18"/>
            </w:rPr>
          </w:pPr>
          <w:bookmarkStart w:id="7" w:name="bmkLanguage"/>
          <w:r>
            <w:rPr>
              <w:bCs/>
              <w:szCs w:val="18"/>
            </w:rPr>
            <w:t>Original: español</w:t>
          </w:r>
          <w:bookmarkEnd w:id="7"/>
        </w:p>
      </w:tc>
    </w:tr>
  </w:tbl>
  <w:p w:rsidR="00DD65B2" w:rsidRPr="00DA2000" w14:paraId="3CC5578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63D28FB"/>
    <w:multiLevelType w:val="hybridMultilevel"/>
    <w:tmpl w:val="B5E6EB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454AB1"/>
    <w:multiLevelType w:val="multilevel"/>
    <w:tmpl w:val="2D127932"/>
    <w:numStyleLink w:val="LegalHeadings"/>
  </w:abstractNum>
  <w:abstractNum w:abstractNumId="14">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1536924">
    <w:abstractNumId w:val="8"/>
  </w:num>
  <w:num w:numId="2" w16cid:durableId="264047175">
    <w:abstractNumId w:val="3"/>
  </w:num>
  <w:num w:numId="3" w16cid:durableId="847866653">
    <w:abstractNumId w:val="2"/>
  </w:num>
  <w:num w:numId="4" w16cid:durableId="29425792">
    <w:abstractNumId w:val="1"/>
  </w:num>
  <w:num w:numId="5" w16cid:durableId="1714429704">
    <w:abstractNumId w:val="0"/>
  </w:num>
  <w:num w:numId="6" w16cid:durableId="1277639247">
    <w:abstractNumId w:val="14"/>
  </w:num>
  <w:num w:numId="7" w16cid:durableId="1407410100">
    <w:abstractNumId w:val="11"/>
  </w:num>
  <w:num w:numId="8" w16cid:durableId="2028290467">
    <w:abstractNumId w:val="15"/>
  </w:num>
  <w:num w:numId="9" w16cid:durableId="1107769884">
    <w:abstractNumId w:val="10"/>
  </w:num>
  <w:num w:numId="10" w16cid:durableId="2087922302">
    <w:abstractNumId w:val="9"/>
  </w:num>
  <w:num w:numId="11" w16cid:durableId="1571846652">
    <w:abstractNumId w:val="7"/>
  </w:num>
  <w:num w:numId="12" w16cid:durableId="1514149190">
    <w:abstractNumId w:val="6"/>
  </w:num>
  <w:num w:numId="13" w16cid:durableId="1511095102">
    <w:abstractNumId w:val="5"/>
  </w:num>
  <w:num w:numId="14" w16cid:durableId="86653424">
    <w:abstractNumId w:val="4"/>
  </w:num>
  <w:num w:numId="15" w16cid:durableId="2102213665">
    <w:abstractNumId w:val="13"/>
  </w:num>
  <w:num w:numId="16" w16cid:durableId="10398192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55924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47144"/>
    <w:rsid w:val="001737B0"/>
    <w:rsid w:val="001A4872"/>
    <w:rsid w:val="001B50DF"/>
    <w:rsid w:val="001D0E4B"/>
    <w:rsid w:val="001D4ADE"/>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446F5"/>
    <w:rsid w:val="00461798"/>
    <w:rsid w:val="00484AF1"/>
    <w:rsid w:val="004E1A35"/>
    <w:rsid w:val="004E55A0"/>
    <w:rsid w:val="004E77AA"/>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5721"/>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0FA3"/>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6389C"/>
    <w:rsid w:val="00E81A56"/>
    <w:rsid w:val="00E844E4"/>
    <w:rsid w:val="00E97806"/>
    <w:rsid w:val="00EA1572"/>
    <w:rsid w:val="00EB1D8F"/>
    <w:rsid w:val="00EB4982"/>
    <w:rsid w:val="00EB6878"/>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2B7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paragraph" w:styleId="Revision">
    <w:name w:val="Revision"/>
    <w:hidden/>
    <w:uiPriority w:val="99"/>
    <w:semiHidden/>
    <w:rsid w:val="00147144"/>
    <w:rPr>
      <w:rFonts w:ascii="Verdana" w:hAnsi="Verdana"/>
      <w:sz w:val="18"/>
      <w:szCs w:val="22"/>
      <w:lang w:val="es-ES"/>
    </w:rPr>
  </w:style>
  <w:style w:type="character" w:styleId="UnresolvedMention">
    <w:name w:val="Unresolved Mention"/>
    <w:basedOn w:val="DefaultParagraphFont"/>
    <w:uiPriority w:val="99"/>
    <w:rsid w:val="00BB0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5998_00_s.pdf" TargetMode="External" /><Relationship Id="rId6" Type="http://schemas.openxmlformats.org/officeDocument/2006/relationships/hyperlink" Target="https://members.wto.org/crnattachments/2025/SPS/CHL/25_05998_01_s.pdf" TargetMode="External" /><Relationship Id="rId7" Type="http://schemas.openxmlformats.org/officeDocument/2006/relationships/hyperlink" Target="https://members.wto.org/crnattachments/2025/SPS/CHL/25_05998_02_s.pdf" TargetMode="External" /><Relationship Id="rId8" Type="http://schemas.openxmlformats.org/officeDocument/2006/relationships/hyperlink" Target="mailto:sps.chile@sag.gob.cl"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1112b41f-2399-4934-80a5-4975d1b9e994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30A3AD1-076A-485E-97DC-9834A16C7E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776</Words>
  <Characters>4497</Characters>
  <Application>Microsoft Office Word</Application>
  <DocSecurity>0</DocSecurity>
  <Lines>97</Lines>
  <Paragraphs>62</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14</cp:revision>
  <dcterms:created xsi:type="dcterms:W3CDTF">2017-07-03T11:20:00Z</dcterms:created>
  <dcterms:modified xsi:type="dcterms:W3CDTF">2025-09-15T13:55:00Z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G/SPS/N/CHL/852</vt:lpwstr>
  </property>
  <property fmtid="{D5CDD505-2E9C-101B-9397-08002B2CF9AE}" pid="3" name="TitusGUID">
    <vt:lpwstr>1112b41f-2399-4934-80a5-4975d1b9e994</vt:lpwstr>
  </property>
  <property fmtid="{D5CDD505-2E9C-101B-9397-08002B2CF9AE}" pid="4" name="WTOCLASSIFICATION">
    <vt:lpwstr>WTO OFFICIAL</vt:lpwstr>
  </property>
</Properties>
</file>