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88E246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2E7F1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168FA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91E18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33857BB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20B6C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2B62E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7F05B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4D5915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3D843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05389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Vegetales frescos de consumo, de las especies y tipo de material que se indica: </w:t>
            </w:r>
            <w:r w:rsidRPr="00A834A1">
              <w:rPr>
                <w:i/>
                <w:iCs/>
              </w:rPr>
              <w:t>Allium sativum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Allium cepa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Aloe vera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Anethum graveolens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Musa</w:t>
            </w:r>
            <w:r w:rsidRPr="00A834A1">
              <w:t xml:space="preserve"> spp., </w:t>
            </w:r>
            <w:r w:rsidRPr="00A834A1">
              <w:rPr>
                <w:i/>
                <w:iCs/>
              </w:rPr>
              <w:t>Phaseolus vulgaris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Origanum vulgare</w:t>
            </w:r>
            <w:r w:rsidRPr="00A834A1">
              <w:t xml:space="preserve"> y </w:t>
            </w:r>
            <w:r w:rsidRPr="00A834A1">
              <w:rPr>
                <w:i/>
                <w:iCs/>
              </w:rPr>
              <w:t>O.majorana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Pisum sativum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Thymus vulgaris</w:t>
            </w:r>
            <w:r w:rsidRPr="00A834A1">
              <w:t xml:space="preserve"> y </w:t>
            </w:r>
            <w:r w:rsidRPr="00A834A1">
              <w:rPr>
                <w:i/>
                <w:iCs/>
              </w:rPr>
              <w:t>Zea mays</w:t>
            </w:r>
          </w:p>
        </w:tc>
      </w:tr>
      <w:tr w14:paraId="41CC87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9BD50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493AF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A6847F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D9E6D1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Perú</w:t>
            </w:r>
          </w:p>
        </w:tc>
      </w:tr>
      <w:tr w14:paraId="686C13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76A8C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363A2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Aprueba texto coordinado y sistematizado de Resolución que establece requisitos para la importación de vegetales frescos para el consumo, procedentes de Perú, actualiza requisitos de las especies que se indica y deroga Resolución Exenta No 4.657 de 2006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0062C6AA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https://members.wto.org/crnattachments/2025/SPS/CHL/25_05930_00_s.pdf</w:t>
              </w:r>
            </w:hyperlink>
          </w:p>
        </w:tc>
      </w:tr>
      <w:tr w14:paraId="36E97E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46CB0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E729F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Se actualiza la regulación que estableció requisitos fitosanitarios para la importación a Chile de vegetales frescos para consumo, desde Perú, en el sentido de agregar una declaración adicional para las plagas cuarentenarias </w:t>
            </w:r>
            <w:r w:rsidRPr="00A834A1">
              <w:rPr>
                <w:i/>
                <w:iCs/>
              </w:rPr>
              <w:t xml:space="preserve">Helicoverpa armigera </w:t>
            </w:r>
            <w:r w:rsidRPr="00A834A1">
              <w:t xml:space="preserve">y </w:t>
            </w:r>
            <w:r w:rsidRPr="00A834A1">
              <w:rPr>
                <w:i/>
                <w:iCs/>
              </w:rPr>
              <w:t>Opogona sacchari</w:t>
            </w:r>
            <w:r w:rsidRPr="00A834A1">
              <w:t xml:space="preserve">, por otra parte, </w:t>
            </w:r>
            <w:r w:rsidRPr="00A834A1">
              <w:rPr>
                <w:i/>
                <w:iCs/>
              </w:rPr>
              <w:t xml:space="preserve">Bemisia argentifolii </w:t>
            </w:r>
            <w:r w:rsidRPr="00A834A1">
              <w:t>se encuentra presente en el territorio nacional, por lo que fue eliminada de la regulación específica.</w:t>
            </w:r>
          </w:p>
          <w:p w:rsidR="006A4D6D" w:rsidRPr="00A834A1" w:rsidP="00DA2000" w14:paraId="5A422746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5CF795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B6088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7328F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D17D6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3B906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20839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B63D63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01F0BC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A20921" w:rsidP="009F4F0C" w14:paraId="7E9FEDE1" w14:textId="77777777">
            <w:pPr>
              <w:spacing w:before="24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F4F0C" w14:paraId="521473F0" w14:textId="4F79618B">
            <w:pPr>
              <w:pStyle w:val="ListParagraph"/>
              <w:numPr>
                <w:ilvl w:val="0"/>
                <w:numId w:val="18"/>
              </w:numPr>
              <w:ind w:left="1078"/>
            </w:pPr>
            <w:r>
              <w:t>N</w:t>
            </w:r>
            <w:r w:rsidRPr="00A834A1" w:rsidR="009F4F0C">
              <w:t>IMF No 1 "Principios fitosanitarios para la protección de las plantas y la aplicación de medidas fitosanitarias en el comercio internacional" (FAO, 2006) de la CIPF</w:t>
            </w:r>
          </w:p>
          <w:p w:rsidR="006A4D6D" w:rsidRPr="00A834A1" w:rsidP="009F4F0C" w14:paraId="75B0AE6D" w14:textId="6E1219C3">
            <w:pPr>
              <w:pStyle w:val="ListParagraph"/>
              <w:numPr>
                <w:ilvl w:val="0"/>
                <w:numId w:val="18"/>
              </w:numPr>
              <w:ind w:left="1078"/>
            </w:pPr>
            <w:r w:rsidRPr="00A834A1">
              <w:t>NIMF No 2 "Marco para el Análisis de Riesgo de Plagas" (FAO, 2006) de la CIPF</w:t>
            </w:r>
          </w:p>
          <w:p w:rsidR="006A4D6D" w:rsidRPr="00A834A1" w:rsidP="009F4F0C" w14:paraId="16208F8D" w14:textId="47733012">
            <w:pPr>
              <w:pStyle w:val="ListParagraph"/>
              <w:numPr>
                <w:ilvl w:val="0"/>
                <w:numId w:val="18"/>
              </w:numPr>
              <w:spacing w:after="120"/>
              <w:ind w:left="1078"/>
            </w:pPr>
            <w:r w:rsidRPr="00A834A1">
              <w:t>NIMF No 20 "Directrices sobre un sistema fitosanitario de reglamentación de importaciones" (FAO,2004) de la CIPF</w:t>
            </w:r>
          </w:p>
          <w:p w:rsidR="00B91FF3" w:rsidRPr="00DA2000" w:rsidP="00DA2000" w14:paraId="7A2FC2C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</w:t>
            </w:r>
            <w:r w:rsidRPr="00DA2000">
              <w:rPr>
                <w:b/>
              </w:rPr>
              <w:t xml:space="preserve">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54F383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B2D32A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FFC4CB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31052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8C09E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A20921" w14:paraId="15646E89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6A4D6D" w:rsidRPr="00A834A1" w:rsidP="00A20921" w14:paraId="48F1372A" w14:textId="77777777">
            <w:pPr>
              <w:numPr>
                <w:ilvl w:val="0"/>
                <w:numId w:val="17"/>
              </w:numPr>
              <w:ind w:left="357" w:hanging="357"/>
            </w:pPr>
            <w:hyperlink r:id="rId5" w:history="1">
              <w:r w:rsidRPr="00A834A1">
                <w:rPr>
                  <w:color w:val="0000FF"/>
                  <w:u w:val="single"/>
                </w:rPr>
                <w:t>Resolución No 4.657 de 2006 y sus modificaciones, que "Establece requisitos para el ingreso de vegetales frescos, para consumo, procedentes de Perú</w:t>
              </w:r>
            </w:hyperlink>
          </w:p>
          <w:p w:rsidR="006A4D6D" w:rsidRPr="00A834A1" w:rsidP="00A20921" w14:paraId="68DE2557" w14:textId="77777777">
            <w:pPr>
              <w:numPr>
                <w:ilvl w:val="0"/>
                <w:numId w:val="17"/>
              </w:numPr>
              <w:ind w:left="357" w:hanging="357"/>
            </w:pPr>
            <w:hyperlink r:id="rId6" w:history="1">
              <w:r w:rsidRPr="00A834A1">
                <w:rPr>
                  <w:color w:val="0000FF"/>
                  <w:u w:val="single"/>
                </w:rPr>
                <w:t>Resolución No 4.860 de 2015 que "establece requisitos fitosanitarios de importación para mazorcas (Zea mays) con brácteas destinadas a consumo procedentes de Perú"</w:t>
              </w:r>
            </w:hyperlink>
          </w:p>
          <w:p w:rsidR="006A4D6D" w:rsidRPr="00A834A1" w:rsidP="00A20921" w14:paraId="2D4B67B4" w14:textId="77777777">
            <w:pPr>
              <w:numPr>
                <w:ilvl w:val="0"/>
                <w:numId w:val="17"/>
              </w:numPr>
              <w:ind w:left="357" w:hanging="357"/>
            </w:pPr>
            <w:hyperlink r:id="rId7" w:history="1">
              <w:r w:rsidRPr="00A834A1">
                <w:rPr>
                  <w:color w:val="0000FF"/>
                  <w:u w:val="single"/>
                </w:rPr>
                <w:t>Resolución No 3.080 de 2003 y sus modificaciones, que "ESTABLECE CRITERIOS DE REGIONALIZACION EN RELACION A LAS PLAGAS CUARENTENARIAS PARA EL TERRITORIO DE CHILE</w:t>
              </w:r>
            </w:hyperlink>
            <w:r w:rsidRPr="00A834A1">
              <w:t>"</w:t>
            </w:r>
          </w:p>
          <w:p w:rsidR="006A4D6D" w:rsidRPr="00A834A1" w:rsidP="00DA2000" w14:paraId="40D629D9" w14:textId="67B826E6">
            <w:pPr>
              <w:spacing w:after="120"/>
            </w:pPr>
            <w:r w:rsidRPr="00A834A1">
              <w:t>(disponible en español)</w:t>
            </w:r>
          </w:p>
        </w:tc>
      </w:tr>
      <w:tr w14:paraId="022038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3175F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8653A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Aproximadamente 80 días a partir de la fecha de publicación de la notificación.</w:t>
            </w:r>
          </w:p>
          <w:p w:rsidR="00B91FF3" w:rsidRPr="00DA2000" w:rsidP="00DA2000" w14:paraId="2444E55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6C74B6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36323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30998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60 días corridos después de su publicación en el Diario Oficial de Chile.</w:t>
            </w:r>
          </w:p>
          <w:p w:rsidR="00B91FF3" w:rsidRPr="00DA2000" w:rsidP="00DA2000" w14:paraId="267EE06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8F1FF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8EE9B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A930B5" w14:textId="3F2FB4C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noviembre de</w:t>
            </w:r>
            <w:r w:rsidR="00A20921">
              <w:t> </w:t>
            </w:r>
            <w:r w:rsidRPr="00A834A1">
              <w:t>2025</w:t>
            </w:r>
          </w:p>
          <w:p w:rsidR="00B91FF3" w:rsidRPr="00DA2000" w:rsidP="00DA2000" w14:paraId="3ABE42B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A4D6D" w:rsidRPr="00A834A1" w:rsidP="00DA2000" w14:paraId="3011E10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131D47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6F5725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1300B4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A4D6D" w:rsidRPr="00A834A1" w:rsidP="000D29D0" w14:paraId="2B2DB24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655D3749" w14:textId="77777777"/>
    <w:sectPr w:rsidSect="00A209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20921" w:rsidP="00A20921" w14:paraId="07C91734" w14:textId="02F533F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20921" w:rsidP="00A20921" w14:paraId="35E8764C" w14:textId="4651895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925B37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0921" w:rsidRPr="00A20921" w:rsidP="00A20921" w14:paraId="37055C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0921">
      <w:t>G/SPS/N/CHL/851</w:t>
    </w:r>
  </w:p>
  <w:p w:rsidR="00A20921" w:rsidRPr="00A20921" w:rsidP="00A20921" w14:paraId="62700B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20921" w:rsidRPr="00A20921" w:rsidP="00A20921" w14:paraId="2E5475C3" w14:textId="63CA496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0921">
      <w:t xml:space="preserve">- </w:t>
    </w:r>
    <w:r w:rsidRPr="00A20921">
      <w:fldChar w:fldCharType="begin"/>
    </w:r>
    <w:r w:rsidRPr="00A20921">
      <w:instrText xml:space="preserve"> PAGE </w:instrText>
    </w:r>
    <w:r w:rsidRPr="00A20921">
      <w:fldChar w:fldCharType="separate"/>
    </w:r>
    <w:r w:rsidRPr="00A20921">
      <w:t>2</w:t>
    </w:r>
    <w:r w:rsidRPr="00A20921">
      <w:fldChar w:fldCharType="end"/>
    </w:r>
    <w:r w:rsidRPr="00A20921">
      <w:t xml:space="preserve"> -</w:t>
    </w:r>
  </w:p>
  <w:p w:rsidR="00B91FF3" w:rsidRPr="00A20921" w:rsidP="00A20921" w14:paraId="626BBADA" w14:textId="224AE58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0921" w:rsidRPr="00A20921" w:rsidP="00A20921" w14:paraId="1A84A7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0921">
      <w:t>G/SPS/N/CHL/851</w:t>
    </w:r>
  </w:p>
  <w:p w:rsidR="00A20921" w:rsidRPr="00A20921" w:rsidP="00A20921" w14:paraId="12B419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20921" w:rsidRPr="00A20921" w:rsidP="00A20921" w14:paraId="708F61AF" w14:textId="6E10B9C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0921">
      <w:t xml:space="preserve">- </w:t>
    </w:r>
    <w:r w:rsidRPr="00A20921">
      <w:fldChar w:fldCharType="begin"/>
    </w:r>
    <w:r w:rsidRPr="00A20921">
      <w:instrText xml:space="preserve"> PAGE </w:instrText>
    </w:r>
    <w:r w:rsidRPr="00A20921">
      <w:fldChar w:fldCharType="separate"/>
    </w:r>
    <w:r w:rsidRPr="00A20921">
      <w:rPr>
        <w:noProof/>
      </w:rPr>
      <w:t>2</w:t>
    </w:r>
    <w:r w:rsidRPr="00A20921">
      <w:fldChar w:fldCharType="end"/>
    </w:r>
    <w:r w:rsidRPr="00A20921">
      <w:t xml:space="preserve"> -</w:t>
    </w:r>
  </w:p>
  <w:p w:rsidR="00DD65B2" w:rsidRPr="00A20921" w:rsidP="00A20921" w14:paraId="1D32AFD5" w14:textId="13D86B0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FA7BC7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97A327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FEFDAC0" w14:textId="2468F5F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196F25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0F5C400" w14:textId="1B54E31F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F6CF243" w14:textId="77777777">
          <w:pPr>
            <w:jc w:val="right"/>
            <w:rPr>
              <w:b/>
              <w:szCs w:val="18"/>
            </w:rPr>
          </w:pPr>
        </w:p>
      </w:tc>
    </w:tr>
    <w:tr w14:paraId="0385BAC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6DCF97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921" w:rsidP="00043017" w14:paraId="6AD156D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G/SPS/N/CHL/851</w:t>
          </w:r>
        </w:p>
        <w:bookmarkEnd w:id="1"/>
        <w:p w:rsidR="00043017" w:rsidRPr="00B91FF3" w:rsidP="00043017" w14:paraId="1674379A" w14:textId="5B446B32">
          <w:pPr>
            <w:jc w:val="right"/>
            <w:rPr>
              <w:b/>
              <w:szCs w:val="18"/>
            </w:rPr>
          </w:pPr>
        </w:p>
      </w:tc>
    </w:tr>
    <w:tr w14:paraId="664A730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C5B481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4E9BED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10 de septiembre de 2025</w:t>
          </w:r>
          <w:bookmarkEnd w:id="3"/>
        </w:p>
      </w:tc>
    </w:tr>
    <w:tr w14:paraId="39B2350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12BAD3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(25-5640)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3A19A8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FEEEAE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4A98E1D" w14:textId="1D85444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7BD9AF7" w14:textId="30C6935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BB7168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581A3157"/>
    <w:multiLevelType w:val="hybridMultilevel"/>
    <w:tmpl w:val="3BD248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5521892">
    <w:abstractNumId w:val="8"/>
  </w:num>
  <w:num w:numId="2" w16cid:durableId="1151216467">
    <w:abstractNumId w:val="3"/>
  </w:num>
  <w:num w:numId="3" w16cid:durableId="2030443483">
    <w:abstractNumId w:val="2"/>
  </w:num>
  <w:num w:numId="4" w16cid:durableId="1958372269">
    <w:abstractNumId w:val="1"/>
  </w:num>
  <w:num w:numId="5" w16cid:durableId="2036953874">
    <w:abstractNumId w:val="0"/>
  </w:num>
  <w:num w:numId="6" w16cid:durableId="1130131636">
    <w:abstractNumId w:val="13"/>
  </w:num>
  <w:num w:numId="7" w16cid:durableId="1654794502">
    <w:abstractNumId w:val="11"/>
  </w:num>
  <w:num w:numId="8" w16cid:durableId="1089809105">
    <w:abstractNumId w:val="15"/>
  </w:num>
  <w:num w:numId="9" w16cid:durableId="91979251">
    <w:abstractNumId w:val="10"/>
  </w:num>
  <w:num w:numId="10" w16cid:durableId="581333925">
    <w:abstractNumId w:val="9"/>
  </w:num>
  <w:num w:numId="11" w16cid:durableId="705831187">
    <w:abstractNumId w:val="7"/>
  </w:num>
  <w:num w:numId="12" w16cid:durableId="1880697845">
    <w:abstractNumId w:val="6"/>
  </w:num>
  <w:num w:numId="13" w16cid:durableId="299577812">
    <w:abstractNumId w:val="5"/>
  </w:num>
  <w:num w:numId="14" w16cid:durableId="1806698770">
    <w:abstractNumId w:val="4"/>
  </w:num>
  <w:num w:numId="15" w16cid:durableId="376667718">
    <w:abstractNumId w:val="12"/>
  </w:num>
  <w:num w:numId="16" w16cid:durableId="18354905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0348761">
    <w:abstractNumId w:val="16"/>
  </w:num>
  <w:num w:numId="18" w16cid:durableId="2065131855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A4D6D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4F0C"/>
    <w:rsid w:val="009F54DC"/>
    <w:rsid w:val="00A20921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04F4"/>
    <w:rsid w:val="00E464CD"/>
    <w:rsid w:val="00E47B1B"/>
    <w:rsid w:val="00E81A56"/>
    <w:rsid w:val="00E844E4"/>
    <w:rsid w:val="00E97806"/>
    <w:rsid w:val="00EA1572"/>
    <w:rsid w:val="00EB1D8F"/>
    <w:rsid w:val="00EB4982"/>
    <w:rsid w:val="00ED6ECC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942374"/>
  <w15:docId w15:val="{9844061D-4E28-41C8-A394-A03EDD15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930_00_s.pdf" TargetMode="External" /><Relationship Id="rId5" Type="http://schemas.openxmlformats.org/officeDocument/2006/relationships/hyperlink" Target="https://bcn.cl/sewfLX" TargetMode="External" /><Relationship Id="rId6" Type="http://schemas.openxmlformats.org/officeDocument/2006/relationships/hyperlink" Target="https://bcn.cl/PWMxYm" TargetMode="External" /><Relationship Id="rId7" Type="http://schemas.openxmlformats.org/officeDocument/2006/relationships/hyperlink" Target="https://bcn.cl/2qcjv" TargetMode="External" /><Relationship Id="rId8" Type="http://schemas.openxmlformats.org/officeDocument/2006/relationships/hyperlink" Target="mailto:sps.chile@sag.gob.cl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Doleans, Marion</dc:creator>
  <dc:description>LDIMD - DTU</dc:description>
  <cp:lastModifiedBy>Doleans, Marion</cp:lastModifiedBy>
  <cp:revision>4</cp:revision>
  <dcterms:created xsi:type="dcterms:W3CDTF">2025-09-10T13:15:00Z</dcterms:created>
  <dcterms:modified xsi:type="dcterms:W3CDTF">2025-09-10T13:17:00Z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G/SPS/N/CHL/851</vt:lpwstr>
  </property>
</Properties>
</file>