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ACB1850" w14:textId="77777777">
      <w:pPr>
        <w:pStyle w:val="Title"/>
        <w:rPr>
          <w:caps w:val="0"/>
          <w:kern w:val="0"/>
        </w:rPr>
      </w:pPr>
      <w:r w:rsidRPr="00934B4C">
        <w:rPr>
          <w:caps w:val="0"/>
          <w:kern w:val="0"/>
        </w:rPr>
        <w:t>NOTIFICATION</w:t>
      </w:r>
    </w:p>
    <w:p w:rsidR="00AD0FDA" w:rsidRPr="00934B4C" w:rsidP="00934B4C" w14:paraId="4C7088D5" w14:textId="77777777">
      <w:pPr>
        <w:pStyle w:val="Title3"/>
      </w:pPr>
      <w:r w:rsidRPr="00934B4C">
        <w:t>Addendum</w:t>
      </w:r>
    </w:p>
    <w:p w:rsidR="007141CF" w:rsidRPr="00934B4C" w:rsidP="00934B4C" w14:paraId="143E3011" w14:textId="70C3BA52">
      <w:r w:rsidRPr="00934B4C">
        <w:t xml:space="preserve">The following communication, received on 18 August 2025, is being circulated at the request of the Delegation of </w:t>
      </w:r>
      <w:r>
        <w:t xml:space="preserve">the </w:t>
      </w:r>
      <w:r w:rsidRPr="00934B4C">
        <w:rPr>
          <w:u w:val="single"/>
        </w:rPr>
        <w:t>United Kingdom</w:t>
      </w:r>
      <w:r w:rsidRPr="00934B4C">
        <w:t>.</w:t>
      </w:r>
    </w:p>
    <w:p w:rsidR="00AD0FDA" w:rsidRPr="00934B4C" w:rsidP="00934B4C" w14:paraId="30C6CA1A" w14:textId="77777777"/>
    <w:p w:rsidR="00AD0FDA" w:rsidRPr="00934B4C" w:rsidP="00934B4C" w14:paraId="55441DB0" w14:textId="77777777">
      <w:pPr>
        <w:jc w:val="center"/>
        <w:rPr>
          <w:b/>
        </w:rPr>
      </w:pPr>
      <w:r w:rsidRPr="00934B4C">
        <w:rPr>
          <w:b/>
        </w:rPr>
        <w:t>_______________</w:t>
      </w:r>
    </w:p>
    <w:p w:rsidR="00AD0FDA" w:rsidRPr="00934B4C" w:rsidP="00934B4C" w14:paraId="3133C566" w14:textId="77777777"/>
    <w:p w:rsidR="00AD0FDA" w:rsidRPr="00934B4C" w:rsidP="00934B4C" w14:paraId="2A28B971" w14:textId="77777777"/>
    <w:tbl>
      <w:tblPr>
        <w:tblW w:w="0" w:type="auto"/>
        <w:tblLayout w:type="fixed"/>
        <w:tblCellMar>
          <w:left w:w="0" w:type="dxa"/>
          <w:right w:w="115" w:type="dxa"/>
        </w:tblCellMar>
        <w:tblLook w:val="01E0"/>
      </w:tblPr>
      <w:tblGrid>
        <w:gridCol w:w="9242"/>
      </w:tblGrid>
      <w:tr w14:paraId="0DCF7896" w14:textId="77777777" w:rsidTr="00D0271D">
        <w:tblPrEx>
          <w:tblW w:w="0" w:type="auto"/>
          <w:tblLayout w:type="fixed"/>
          <w:tblLook w:val="01E0"/>
        </w:tblPrEx>
        <w:tc>
          <w:tcPr>
            <w:tcW w:w="9242" w:type="dxa"/>
          </w:tcPr>
          <w:p w:rsidR="00AD0FDA" w:rsidRPr="00934B4C" w:rsidP="00934B4C" w14:paraId="775EE04A" w14:textId="77777777">
            <w:pPr>
              <w:spacing w:after="240"/>
              <w:rPr>
                <w:u w:val="single"/>
              </w:rPr>
            </w:pPr>
            <w:r w:rsidRPr="00934B4C">
              <w:rPr>
                <w:u w:val="single"/>
              </w:rPr>
              <w:t>United Kingdom Border Target Operating Model</w:t>
            </w:r>
          </w:p>
        </w:tc>
      </w:tr>
      <w:tr w14:paraId="4B44EA2F" w14:textId="77777777" w:rsidTr="00D0271D">
        <w:tblPrEx>
          <w:tblW w:w="0" w:type="auto"/>
          <w:tblLayout w:type="fixed"/>
          <w:tblLook w:val="01E0"/>
        </w:tblPrEx>
        <w:tc>
          <w:tcPr>
            <w:tcW w:w="9242" w:type="dxa"/>
          </w:tcPr>
          <w:p w:rsidR="00AD0FDA" w:rsidRPr="00934B4C" w:rsidP="00934B4C" w14:paraId="6B51D626" w14:textId="77777777">
            <w:pPr>
              <w:spacing w:after="240"/>
              <w:rPr>
                <w:u w:val="single"/>
              </w:rPr>
            </w:pPr>
            <w:r>
              <w:t xml:space="preserve">In August 2023, the United Kingdom (UK) notified the WTO SPS Committee of the publication of the final version of the </w:t>
            </w:r>
            <w:hyperlink r:id="rId4" w:history="1">
              <w:r>
                <w:rPr>
                  <w:color w:val="0000FF"/>
                  <w:u w:val="single"/>
                </w:rPr>
                <w:t>Border Target Operating Model (BTOM) [G/SPS/N/GBR/30/Add.2]</w:t>
              </w:r>
            </w:hyperlink>
            <w:r>
              <w:t xml:space="preserve"> that set out the new import related elements of the Sanitary and Phytosanitary (SPS) regime for Great Britain (GB). The measures contained in the BTOM apply to imports of live animals, germinal products, animal products, plants and plant products and high-risk food of non-animal origin into Great Britain and set out the timeline for implementation from January 2024 onwards.</w:t>
            </w:r>
          </w:p>
          <w:p w:rsidR="00765725" w:rsidP="00934B4C" w14:paraId="3D9170D5" w14:textId="77777777">
            <w:pPr>
              <w:spacing w:before="240" w:after="240"/>
            </w:pPr>
            <w:r>
              <w:t>The United Kingdom and the devolved governments of Scotland, Wales and Northern Ireland have decided to pause implementation of further import controls on imports of EU and EFTA live animals, and non-qualifying Northern Ireland goods arriving from Ireland and Northern Ireland. BTOM controls that are already in place will continue until further notice, and the UK's biosecurity and public health must continue to be protected.</w:t>
            </w:r>
          </w:p>
          <w:p w:rsidR="00765725" w:rsidP="003948EF" w14:paraId="0FA26D21" w14:textId="77777777">
            <w:pPr>
              <w:spacing w:before="240"/>
            </w:pPr>
            <w:r>
              <w:t>Under the pause the following pre-existing practices will remain:</w:t>
            </w:r>
          </w:p>
          <w:p w:rsidR="00765725" w:rsidP="003948EF" w14:paraId="654144FB" w14:textId="77777777">
            <w:pPr>
              <w:numPr>
                <w:ilvl w:val="0"/>
                <w:numId w:val="16"/>
              </w:numPr>
              <w:ind w:left="357" w:hanging="357"/>
            </w:pPr>
            <w:r>
              <w:t>For live animal imports, the United Kingdom will maintain the existing system of controls on Rest of World imports through Border Control Posts (BCPs), and will continue to undertake remote documentary checks, and risk-based ID and physical checks on European Union (EU) and European Free Trade Agreement (EFTA) country imports at destination;</w:t>
            </w:r>
          </w:p>
          <w:p w:rsidR="00765725" w:rsidP="003948EF" w14:paraId="140041A7" w14:textId="77777777">
            <w:pPr>
              <w:numPr>
                <w:ilvl w:val="0"/>
                <w:numId w:val="16"/>
              </w:numPr>
              <w:ind w:left="357" w:hanging="357"/>
            </w:pPr>
            <w:r>
              <w:t>For non-qualifying Northern Ireland goods arriving from Ireland and Northern Ireland, this pause means that, where required, pre-notification and certification will continue, but documentary, identity and physical inspections at the border will not be introduced before an SPS agreement is implemented;</w:t>
            </w:r>
          </w:p>
          <w:p w:rsidR="00765725" w:rsidP="003948EF" w14:paraId="68E36FCB" w14:textId="77777777">
            <w:pPr>
              <w:numPr>
                <w:ilvl w:val="0"/>
                <w:numId w:val="16"/>
              </w:numPr>
              <w:ind w:left="357" w:hanging="357"/>
            </w:pPr>
            <w:r>
              <w:t>Current controls on goods transiting through Great Britain will remain in place.</w:t>
            </w:r>
          </w:p>
          <w:p w:rsidR="00765725" w:rsidP="00934B4C" w14:paraId="7DC35FF3" w14:textId="7A85AFB1">
            <w:pPr>
              <w:spacing w:before="240" w:after="240"/>
            </w:pPr>
            <w:r>
              <w:t>The United Kingdom recognise the need for certainty and are committed to keeping trading partners and their businesses informed. Should we amend our position we will ensure we provide timely notification to the WTO ahead of any changes.</w:t>
            </w:r>
          </w:p>
        </w:tc>
      </w:tr>
      <w:tr w14:paraId="73F47E20" w14:textId="77777777" w:rsidTr="00D0271D">
        <w:tblPrEx>
          <w:tblW w:w="0" w:type="auto"/>
          <w:tblLayout w:type="fixed"/>
          <w:tblLook w:val="01E0"/>
        </w:tblPrEx>
        <w:tc>
          <w:tcPr>
            <w:tcW w:w="9242" w:type="dxa"/>
          </w:tcPr>
          <w:p w:rsidR="00AD0FDA" w:rsidRPr="00934B4C" w:rsidP="00934B4C" w14:paraId="2DD8DF1F" w14:textId="77777777">
            <w:pPr>
              <w:spacing w:after="240"/>
              <w:rPr>
                <w:b/>
              </w:rPr>
            </w:pPr>
            <w:r w:rsidRPr="00934B4C">
              <w:rPr>
                <w:b/>
              </w:rPr>
              <w:t>This addendum concerns a:</w:t>
            </w:r>
          </w:p>
        </w:tc>
      </w:tr>
      <w:tr w14:paraId="23ADF929" w14:textId="77777777" w:rsidTr="00D0271D">
        <w:tblPrEx>
          <w:tblW w:w="0" w:type="auto"/>
          <w:tblLayout w:type="fixed"/>
          <w:tblLook w:val="01E0"/>
        </w:tblPrEx>
        <w:tc>
          <w:tcPr>
            <w:tcW w:w="9242" w:type="dxa"/>
          </w:tcPr>
          <w:p w:rsidR="00AD0FDA" w:rsidRPr="00934B4C" w:rsidP="00934B4C" w14:paraId="059797F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A84CF41" w14:textId="77777777" w:rsidTr="00D0271D">
        <w:tblPrEx>
          <w:tblW w:w="0" w:type="auto"/>
          <w:tblLayout w:type="fixed"/>
          <w:tblLook w:val="01E0"/>
        </w:tblPrEx>
        <w:tc>
          <w:tcPr>
            <w:tcW w:w="9242" w:type="dxa"/>
          </w:tcPr>
          <w:p w:rsidR="00AD0FDA" w:rsidRPr="00934B4C" w:rsidP="00934B4C" w14:paraId="643C5B3B" w14:textId="77777777">
            <w:pPr>
              <w:ind w:left="1440" w:hanging="873"/>
            </w:pPr>
            <w:r w:rsidRPr="00934B4C">
              <w:t>[ ]</w:t>
            </w:r>
            <w:r w:rsidRPr="00934B4C">
              <w:tab/>
              <w:t>Notification of adoption, publication or entry into force of regulation</w:t>
            </w:r>
          </w:p>
        </w:tc>
      </w:tr>
      <w:tr w14:paraId="033FEC1F" w14:textId="77777777" w:rsidTr="00D0271D">
        <w:tblPrEx>
          <w:tblW w:w="0" w:type="auto"/>
          <w:tblLayout w:type="fixed"/>
          <w:tblLook w:val="01E0"/>
        </w:tblPrEx>
        <w:tc>
          <w:tcPr>
            <w:tcW w:w="9242" w:type="dxa"/>
          </w:tcPr>
          <w:p w:rsidR="00AD0FDA" w:rsidRPr="00934B4C" w:rsidP="00934B4C" w14:paraId="540FF53C" w14:textId="77777777">
            <w:pPr>
              <w:ind w:left="1440" w:hanging="873"/>
            </w:pPr>
            <w:r w:rsidRPr="00934B4C">
              <w:t>[ ]</w:t>
            </w:r>
            <w:r w:rsidRPr="00934B4C">
              <w:tab/>
              <w:t>Modification of content and/or scope of previously notified draft regulation</w:t>
            </w:r>
          </w:p>
        </w:tc>
      </w:tr>
      <w:tr w14:paraId="5606876E" w14:textId="77777777" w:rsidTr="00D0271D">
        <w:tblPrEx>
          <w:tblW w:w="0" w:type="auto"/>
          <w:tblLayout w:type="fixed"/>
          <w:tblLook w:val="01E0"/>
        </w:tblPrEx>
        <w:tc>
          <w:tcPr>
            <w:tcW w:w="9242" w:type="dxa"/>
          </w:tcPr>
          <w:p w:rsidR="00AD0FDA" w:rsidRPr="00934B4C" w:rsidP="00934B4C" w14:paraId="46521543" w14:textId="77777777">
            <w:pPr>
              <w:ind w:left="1440" w:hanging="873"/>
            </w:pPr>
            <w:r w:rsidRPr="00934B4C">
              <w:t>[ ]</w:t>
            </w:r>
            <w:r w:rsidRPr="00934B4C">
              <w:tab/>
              <w:t>Withdrawal of proposed regulation</w:t>
            </w:r>
          </w:p>
        </w:tc>
      </w:tr>
      <w:tr w14:paraId="644AF502" w14:textId="77777777" w:rsidTr="00D0271D">
        <w:tblPrEx>
          <w:tblW w:w="0" w:type="auto"/>
          <w:tblLayout w:type="fixed"/>
          <w:tblLook w:val="01E0"/>
        </w:tblPrEx>
        <w:tc>
          <w:tcPr>
            <w:tcW w:w="9242" w:type="dxa"/>
          </w:tcPr>
          <w:p w:rsidR="00AD0FDA" w:rsidRPr="00934B4C" w:rsidP="00934B4C" w14:paraId="53865A81"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4359F692" w14:textId="77777777" w:rsidTr="00D0271D">
        <w:tblPrEx>
          <w:tblW w:w="0" w:type="auto"/>
          <w:tblLayout w:type="fixed"/>
          <w:tblLook w:val="01E0"/>
        </w:tblPrEx>
        <w:tc>
          <w:tcPr>
            <w:tcW w:w="9242" w:type="dxa"/>
          </w:tcPr>
          <w:p w:rsidR="00AD0FDA" w:rsidRPr="00934B4C" w:rsidP="00934B4C" w14:paraId="2AA62804" w14:textId="77777777">
            <w:pPr>
              <w:spacing w:after="240"/>
              <w:ind w:left="1440" w:hanging="873"/>
            </w:pPr>
            <w:r w:rsidRPr="00934B4C">
              <w:t>[ ]</w:t>
            </w:r>
            <w:r w:rsidRPr="00934B4C">
              <w:tab/>
              <w:t xml:space="preserve">Other: </w:t>
            </w:r>
          </w:p>
        </w:tc>
      </w:tr>
      <w:tr w14:paraId="76A22AA5" w14:textId="77777777" w:rsidTr="00D0271D">
        <w:tblPrEx>
          <w:tblW w:w="0" w:type="auto"/>
          <w:tblLayout w:type="fixed"/>
          <w:tblLook w:val="01E0"/>
        </w:tblPrEx>
        <w:tc>
          <w:tcPr>
            <w:tcW w:w="9242" w:type="dxa"/>
          </w:tcPr>
          <w:p w:rsidR="00AD0FDA" w:rsidRPr="00934B4C" w:rsidP="003948EF" w14:paraId="6D552610" w14:textId="77777777">
            <w:pPr>
              <w:keepNext/>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636637F" w14:textId="77777777" w:rsidTr="00D0271D">
        <w:tblPrEx>
          <w:tblW w:w="0" w:type="auto"/>
          <w:tblLayout w:type="fixed"/>
          <w:tblLook w:val="01E0"/>
        </w:tblPrEx>
        <w:tc>
          <w:tcPr>
            <w:tcW w:w="9242" w:type="dxa"/>
          </w:tcPr>
          <w:p w:rsidR="00AD0FDA" w:rsidRPr="00934B4C" w:rsidP="00934B4C" w14:paraId="464AFF7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8844322" w14:textId="77777777" w:rsidTr="00D0271D">
        <w:tblPrEx>
          <w:tblW w:w="0" w:type="auto"/>
          <w:tblLayout w:type="fixed"/>
          <w:tblLook w:val="01E0"/>
        </w:tblPrEx>
        <w:tc>
          <w:tcPr>
            <w:tcW w:w="9242" w:type="dxa"/>
          </w:tcPr>
          <w:p w:rsidR="00AD0FDA" w:rsidRPr="00934B4C" w:rsidP="00934B4C" w14:paraId="2F93E9FC"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64806D1" w14:textId="77777777" w:rsidTr="00D0271D">
        <w:tblPrEx>
          <w:tblW w:w="0" w:type="auto"/>
          <w:tblLayout w:type="fixed"/>
          <w:tblLook w:val="01E0"/>
        </w:tblPrEx>
        <w:tc>
          <w:tcPr>
            <w:tcW w:w="9242" w:type="dxa"/>
          </w:tcPr>
          <w:p w:rsidR="00AD0FDA" w:rsidRPr="00934B4C" w:rsidP="00934B4C" w14:paraId="65106057" w14:textId="77777777">
            <w:r w:rsidRPr="00934B4C">
              <w:t>UK WTO SPS National Notification Authority and Enquiry Point</w:t>
            </w:r>
          </w:p>
          <w:p w:rsidR="00AD0FDA" w:rsidRPr="00934B4C" w:rsidP="00934B4C" w14:paraId="404CE683" w14:textId="77777777">
            <w:r w:rsidRPr="00934B4C">
              <w:t>Department for Environment, Food and Rural Affairs</w:t>
            </w:r>
          </w:p>
          <w:p w:rsidR="00AD0FDA" w:rsidRPr="00934B4C" w:rsidP="00934B4C" w14:paraId="6134018F" w14:textId="77777777">
            <w:r w:rsidRPr="00934B4C">
              <w:t>Seacole Building</w:t>
            </w:r>
          </w:p>
          <w:p w:rsidR="00AD0FDA" w:rsidRPr="00934B4C" w:rsidP="00934B4C" w14:paraId="232CC037" w14:textId="77777777">
            <w:r w:rsidRPr="00934B4C">
              <w:t>2 Marsham St</w:t>
            </w:r>
          </w:p>
          <w:p w:rsidR="00AD0FDA" w:rsidRPr="00934B4C" w:rsidP="00934B4C" w14:paraId="06D6BBBA" w14:textId="77777777">
            <w:r w:rsidRPr="00934B4C">
              <w:t>London SW1P 4DF</w:t>
            </w:r>
          </w:p>
          <w:p w:rsidR="00AD0FDA" w:rsidRPr="00934B4C" w:rsidP="00934B4C" w14:paraId="76EC7574" w14:textId="77777777">
            <w:r w:rsidRPr="00934B4C">
              <w:t xml:space="preserve">E-mail: </w:t>
            </w:r>
            <w:hyperlink r:id="rId5" w:history="1">
              <w:r w:rsidRPr="00934B4C">
                <w:rPr>
                  <w:color w:val="0000FF"/>
                  <w:u w:val="single"/>
                </w:rPr>
                <w:t>uksps@defra.gov.uk</w:t>
              </w:r>
            </w:hyperlink>
          </w:p>
          <w:p w:rsidR="00AD0FDA" w:rsidRPr="00934B4C" w:rsidP="00934B4C" w14:paraId="6862EDC1" w14:textId="6BEA160C">
            <w:pPr>
              <w:spacing w:after="240"/>
            </w:pPr>
            <w:r w:rsidRPr="00934B4C">
              <w:t>Website:</w:t>
            </w:r>
            <w:r>
              <w:t> </w:t>
            </w:r>
            <w:hyperlink r:id="rId6" w:history="1">
              <w:r w:rsidRPr="00934B4C">
                <w:rPr>
                  <w:color w:val="0000FF"/>
                  <w:u w:val="single"/>
                </w:rPr>
                <w:t>https://www.gov.uk/government/organisations/department-for-environment-food-rural-affairs</w:t>
              </w:r>
            </w:hyperlink>
          </w:p>
        </w:tc>
      </w:tr>
      <w:tr w14:paraId="4A3CCC49" w14:textId="77777777" w:rsidTr="00D0271D">
        <w:tblPrEx>
          <w:tblW w:w="0" w:type="auto"/>
          <w:tblLayout w:type="fixed"/>
          <w:tblLook w:val="01E0"/>
        </w:tblPrEx>
        <w:tc>
          <w:tcPr>
            <w:tcW w:w="9242" w:type="dxa"/>
          </w:tcPr>
          <w:p w:rsidR="00AD0FDA" w:rsidRPr="00934B4C" w:rsidP="00934B4C" w14:paraId="043A4384" w14:textId="77777777">
            <w:pPr>
              <w:spacing w:after="240"/>
              <w:rPr>
                <w:b/>
              </w:rPr>
            </w:pPr>
            <w:r w:rsidRPr="00934B4C">
              <w:rPr>
                <w:b/>
              </w:rPr>
              <w:t>Text</w:t>
            </w:r>
            <w:r w:rsidRPr="00934B4C" w:rsidR="00D06EF3">
              <w:rPr>
                <w:b/>
              </w:rPr>
              <w:t>(s)</w:t>
            </w:r>
            <w:r w:rsidRPr="00934B4C">
              <w:rPr>
                <w:b/>
              </w:rPr>
              <w:t xml:space="preserve"> available from: [</w:t>
            </w:r>
            <w:r w:rsidRPr="003948EF">
              <w:rPr>
                <w:b/>
                <w:bCs/>
              </w:rPr>
              <w:t>X</w:t>
            </w:r>
            <w:r w:rsidRPr="00934B4C">
              <w:rPr>
                <w:b/>
              </w:rPr>
              <w:t>] National Notification Authority, [X] National Enquiry Point. Address, fax number and e-mail address (if available) of other body:</w:t>
            </w:r>
          </w:p>
        </w:tc>
      </w:tr>
      <w:tr w14:paraId="1C54502F" w14:textId="77777777" w:rsidTr="00D0271D">
        <w:tblPrEx>
          <w:tblW w:w="0" w:type="auto"/>
          <w:tblLayout w:type="fixed"/>
          <w:tblLook w:val="01E0"/>
        </w:tblPrEx>
        <w:tc>
          <w:tcPr>
            <w:tcW w:w="9242" w:type="dxa"/>
          </w:tcPr>
          <w:p w:rsidR="00AD0FDA" w:rsidRPr="00934B4C" w:rsidP="00934B4C" w14:paraId="1975E23D" w14:textId="77777777">
            <w:r w:rsidRPr="00934B4C">
              <w:t>UK WTO SPS National Notification Authority and Enquiry Point</w:t>
            </w:r>
          </w:p>
          <w:p w:rsidR="00AD0FDA" w:rsidRPr="00934B4C" w:rsidP="00934B4C" w14:paraId="5A751035" w14:textId="77777777">
            <w:r w:rsidRPr="00934B4C">
              <w:t>Department for Environment, Food and Rural Affairs</w:t>
            </w:r>
          </w:p>
          <w:p w:rsidR="00AD0FDA" w:rsidRPr="00934B4C" w:rsidP="00934B4C" w14:paraId="57FB971F" w14:textId="77777777">
            <w:r w:rsidRPr="00934B4C">
              <w:t>Seacole Building</w:t>
            </w:r>
          </w:p>
          <w:p w:rsidR="00AD0FDA" w:rsidRPr="00934B4C" w:rsidP="00934B4C" w14:paraId="69E1603E" w14:textId="77777777">
            <w:r w:rsidRPr="00934B4C">
              <w:t>2 Marsham St</w:t>
            </w:r>
          </w:p>
          <w:p w:rsidR="00AD0FDA" w:rsidRPr="00934B4C" w:rsidP="00934B4C" w14:paraId="06361E84" w14:textId="77777777">
            <w:r w:rsidRPr="00934B4C">
              <w:t>London SW1P 4DF</w:t>
            </w:r>
          </w:p>
          <w:p w:rsidR="00AD0FDA" w:rsidRPr="00934B4C" w:rsidP="00934B4C" w14:paraId="653D6852" w14:textId="77777777">
            <w:r w:rsidRPr="00934B4C">
              <w:t xml:space="preserve">E-mail: </w:t>
            </w:r>
            <w:hyperlink r:id="rId5" w:history="1">
              <w:r w:rsidRPr="00934B4C">
                <w:rPr>
                  <w:color w:val="0000FF"/>
                  <w:u w:val="single"/>
                </w:rPr>
                <w:t>uksps@defra.gov.uk</w:t>
              </w:r>
            </w:hyperlink>
          </w:p>
          <w:p w:rsidR="00AD0FDA" w:rsidRPr="00934B4C" w:rsidP="00934B4C" w14:paraId="7FD7FEBB" w14:textId="15DFCA00">
            <w:r w:rsidRPr="00934B4C">
              <w:t>Website:</w:t>
            </w:r>
            <w:r>
              <w:t> </w:t>
            </w:r>
            <w:hyperlink r:id="rId6" w:history="1">
              <w:r w:rsidRPr="00934B4C">
                <w:rPr>
                  <w:color w:val="0000FF"/>
                  <w:u w:val="single"/>
                </w:rPr>
                <w:t>https://www.gov.uk/government/organisations/department-for-environment-food-rural-affairs</w:t>
              </w:r>
            </w:hyperlink>
          </w:p>
        </w:tc>
      </w:tr>
    </w:tbl>
    <w:p w:rsidR="00AD0FDA" w:rsidRPr="00934B4C" w:rsidP="00934B4C" w14:paraId="6994E57A" w14:textId="77777777"/>
    <w:p w:rsidR="00AD0FDA" w:rsidRPr="00934B4C" w:rsidP="00934B4C" w14:paraId="10346153" w14:textId="77777777">
      <w:pPr>
        <w:jc w:val="center"/>
        <w:rPr>
          <w:b/>
        </w:rPr>
      </w:pPr>
      <w:r w:rsidRPr="00934B4C">
        <w:rPr>
          <w:b/>
        </w:rPr>
        <w:t>__________</w:t>
      </w:r>
    </w:p>
    <w:sectPr w:rsidSect="003948E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948EF" w:rsidP="003948EF" w14:paraId="3DEF0DA7" w14:textId="022C05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948EF" w:rsidP="003948EF" w14:paraId="6533BB81" w14:textId="11F486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5973E8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48EF" w:rsidRPr="003948EF" w:rsidP="003948EF" w14:paraId="68273416" w14:textId="77777777">
    <w:pPr>
      <w:pStyle w:val="Header"/>
      <w:pBdr>
        <w:bottom w:val="single" w:sz="4" w:space="1" w:color="auto"/>
      </w:pBdr>
      <w:tabs>
        <w:tab w:val="clear" w:pos="4513"/>
        <w:tab w:val="clear" w:pos="9027"/>
      </w:tabs>
      <w:jc w:val="center"/>
    </w:pPr>
    <w:r w:rsidRPr="003948EF">
      <w:t>G/SPS/N/</w:t>
    </w:r>
    <w:r w:rsidRPr="003948EF">
      <w:t>GBR</w:t>
    </w:r>
    <w:r w:rsidRPr="003948EF">
      <w:t>/30/Add.7</w:t>
    </w:r>
  </w:p>
  <w:p w:rsidR="003948EF" w:rsidRPr="003948EF" w:rsidP="003948EF" w14:paraId="5D68975F" w14:textId="77777777">
    <w:pPr>
      <w:pStyle w:val="Header"/>
      <w:pBdr>
        <w:bottom w:val="single" w:sz="4" w:space="1" w:color="auto"/>
      </w:pBdr>
      <w:tabs>
        <w:tab w:val="clear" w:pos="4513"/>
        <w:tab w:val="clear" w:pos="9027"/>
      </w:tabs>
      <w:jc w:val="center"/>
    </w:pPr>
  </w:p>
  <w:p w:rsidR="003948EF" w:rsidRPr="003948EF" w:rsidP="003948EF" w14:paraId="404599C5" w14:textId="4306228F">
    <w:pPr>
      <w:pStyle w:val="Header"/>
      <w:pBdr>
        <w:bottom w:val="single" w:sz="4" w:space="1" w:color="auto"/>
      </w:pBdr>
      <w:tabs>
        <w:tab w:val="clear" w:pos="4513"/>
        <w:tab w:val="clear" w:pos="9027"/>
      </w:tabs>
      <w:jc w:val="center"/>
    </w:pPr>
    <w:r w:rsidRPr="003948EF">
      <w:t xml:space="preserve">- </w:t>
    </w:r>
    <w:r w:rsidRPr="003948EF">
      <w:fldChar w:fldCharType="begin"/>
    </w:r>
    <w:r w:rsidRPr="003948EF">
      <w:instrText xml:space="preserve"> PAGE </w:instrText>
    </w:r>
    <w:r w:rsidRPr="003948EF">
      <w:fldChar w:fldCharType="separate"/>
    </w:r>
    <w:r w:rsidRPr="003948EF">
      <w:t>2</w:t>
    </w:r>
    <w:r w:rsidRPr="003948EF">
      <w:fldChar w:fldCharType="end"/>
    </w:r>
    <w:r w:rsidRPr="003948EF">
      <w:t xml:space="preserve"> -</w:t>
    </w:r>
  </w:p>
  <w:p w:rsidR="00AD0FDA" w:rsidRPr="003948EF" w:rsidP="003948EF" w14:paraId="673948B9" w14:textId="527A7E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48EF" w:rsidRPr="003948EF" w:rsidP="003948EF" w14:paraId="723A843E" w14:textId="77777777">
    <w:pPr>
      <w:pStyle w:val="Header"/>
      <w:pBdr>
        <w:bottom w:val="single" w:sz="4" w:space="1" w:color="auto"/>
      </w:pBdr>
      <w:tabs>
        <w:tab w:val="clear" w:pos="4513"/>
        <w:tab w:val="clear" w:pos="9027"/>
      </w:tabs>
      <w:jc w:val="center"/>
    </w:pPr>
    <w:r w:rsidRPr="003948EF">
      <w:t>G/SPS/N/</w:t>
    </w:r>
    <w:r w:rsidRPr="003948EF">
      <w:t>GBR</w:t>
    </w:r>
    <w:r w:rsidRPr="003948EF">
      <w:t>/30/Add.7</w:t>
    </w:r>
  </w:p>
  <w:p w:rsidR="003948EF" w:rsidRPr="003948EF" w:rsidP="003948EF" w14:paraId="1E057587" w14:textId="77777777">
    <w:pPr>
      <w:pStyle w:val="Header"/>
      <w:pBdr>
        <w:bottom w:val="single" w:sz="4" w:space="1" w:color="auto"/>
      </w:pBdr>
      <w:tabs>
        <w:tab w:val="clear" w:pos="4513"/>
        <w:tab w:val="clear" w:pos="9027"/>
      </w:tabs>
      <w:jc w:val="center"/>
    </w:pPr>
  </w:p>
  <w:p w:rsidR="003948EF" w:rsidRPr="003948EF" w:rsidP="003948EF" w14:paraId="01C34F30" w14:textId="49F02D44">
    <w:pPr>
      <w:pStyle w:val="Header"/>
      <w:pBdr>
        <w:bottom w:val="single" w:sz="4" w:space="1" w:color="auto"/>
      </w:pBdr>
      <w:tabs>
        <w:tab w:val="clear" w:pos="4513"/>
        <w:tab w:val="clear" w:pos="9027"/>
      </w:tabs>
      <w:jc w:val="center"/>
    </w:pPr>
    <w:r w:rsidRPr="003948EF">
      <w:t xml:space="preserve">- </w:t>
    </w:r>
    <w:r w:rsidRPr="003948EF">
      <w:fldChar w:fldCharType="begin"/>
    </w:r>
    <w:r w:rsidRPr="003948EF">
      <w:instrText xml:space="preserve"> PAGE </w:instrText>
    </w:r>
    <w:r w:rsidRPr="003948EF">
      <w:fldChar w:fldCharType="separate"/>
    </w:r>
    <w:r w:rsidRPr="003948EF">
      <w:rPr>
        <w:noProof/>
      </w:rPr>
      <w:t>2</w:t>
    </w:r>
    <w:r w:rsidRPr="003948EF">
      <w:fldChar w:fldCharType="end"/>
    </w:r>
    <w:r w:rsidRPr="003948EF">
      <w:t xml:space="preserve"> -</w:t>
    </w:r>
  </w:p>
  <w:p w:rsidR="00AD0FDA" w:rsidRPr="003948EF" w:rsidP="003948EF" w14:paraId="4FBB8F32" w14:textId="6DE192A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78CAE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9D4C2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2495CC6" w14:textId="0CFD1C4B">
          <w:pPr>
            <w:jc w:val="right"/>
            <w:rPr>
              <w:b/>
              <w:color w:val="FF0000"/>
              <w:szCs w:val="16"/>
            </w:rPr>
          </w:pPr>
          <w:r>
            <w:rPr>
              <w:b/>
              <w:color w:val="FF0000"/>
              <w:szCs w:val="16"/>
            </w:rPr>
            <w:t xml:space="preserve"> </w:t>
          </w:r>
        </w:p>
      </w:tc>
    </w:tr>
    <w:bookmarkEnd w:id="0"/>
    <w:tr w14:paraId="6617232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C0C075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483245E" w14:textId="77777777">
          <w:pPr>
            <w:jc w:val="right"/>
            <w:rPr>
              <w:b/>
              <w:szCs w:val="16"/>
            </w:rPr>
          </w:pPr>
        </w:p>
      </w:tc>
    </w:tr>
    <w:tr w14:paraId="3F8DB5C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0AC9CDC" w14:textId="77777777">
          <w:pPr>
            <w:jc w:val="left"/>
            <w:rPr>
              <w:noProof/>
              <w:lang w:eastAsia="en-GB"/>
            </w:rPr>
          </w:pPr>
        </w:p>
      </w:tc>
      <w:tc>
        <w:tcPr>
          <w:tcW w:w="5448" w:type="dxa"/>
          <w:gridSpan w:val="2"/>
          <w:shd w:val="clear" w:color="auto" w:fill="FFFFFF"/>
          <w:tcMar>
            <w:left w:w="108" w:type="dxa"/>
            <w:right w:w="108" w:type="dxa"/>
          </w:tcMar>
        </w:tcPr>
        <w:p w:rsidR="003948EF" w:rsidP="0081481D" w14:paraId="1E6AA121" w14:textId="77777777">
          <w:pPr>
            <w:jc w:val="right"/>
            <w:rPr>
              <w:b/>
              <w:szCs w:val="16"/>
            </w:rPr>
          </w:pPr>
          <w:bookmarkStart w:id="1" w:name="bmkSymbols"/>
          <w:r>
            <w:rPr>
              <w:b/>
              <w:szCs w:val="16"/>
            </w:rPr>
            <w:t>G/SPS/N/</w:t>
          </w:r>
          <w:r>
            <w:rPr>
              <w:b/>
              <w:szCs w:val="16"/>
            </w:rPr>
            <w:t>GBR</w:t>
          </w:r>
          <w:r>
            <w:rPr>
              <w:b/>
              <w:szCs w:val="16"/>
            </w:rPr>
            <w:t>/30/Add.7</w:t>
          </w:r>
        </w:p>
        <w:bookmarkEnd w:id="1"/>
        <w:p w:rsidR="00AD0FDA" w:rsidRPr="00934B4C" w:rsidP="0081481D" w14:paraId="190A69E8" w14:textId="7E22F6FF">
          <w:pPr>
            <w:jc w:val="right"/>
            <w:rPr>
              <w:b/>
              <w:szCs w:val="16"/>
            </w:rPr>
          </w:pPr>
        </w:p>
      </w:tc>
    </w:tr>
    <w:tr w14:paraId="4FDF7F1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A83A4F4" w14:textId="77777777"/>
      </w:tc>
      <w:tc>
        <w:tcPr>
          <w:tcW w:w="5448" w:type="dxa"/>
          <w:gridSpan w:val="2"/>
          <w:shd w:val="clear" w:color="auto" w:fill="FFFFFF"/>
          <w:tcMar>
            <w:left w:w="108" w:type="dxa"/>
            <w:right w:w="108" w:type="dxa"/>
          </w:tcMar>
          <w:vAlign w:val="center"/>
        </w:tcPr>
        <w:p w:rsidR="00ED54E0" w:rsidRPr="00AD0FDA" w:rsidP="0081481D" w14:paraId="675C02AC" w14:textId="77777777">
          <w:pPr>
            <w:jc w:val="right"/>
            <w:rPr>
              <w:szCs w:val="16"/>
            </w:rPr>
          </w:pPr>
          <w:bookmarkStart w:id="2" w:name="bmkDate"/>
          <w:bookmarkStart w:id="3" w:name="spsDateDistribution"/>
          <w:r w:rsidRPr="00AD0FDA">
            <w:rPr>
              <w:szCs w:val="16"/>
            </w:rPr>
            <w:t>18 August 2025</w:t>
          </w:r>
          <w:bookmarkEnd w:id="2"/>
          <w:bookmarkEnd w:id="3"/>
        </w:p>
      </w:tc>
    </w:tr>
    <w:tr w14:paraId="0DE1AAC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C1C5453" w14:textId="77777777">
          <w:pPr>
            <w:jc w:val="left"/>
            <w:rPr>
              <w:b/>
            </w:rPr>
          </w:pPr>
          <w:bookmarkStart w:id="4" w:name="bmkSerial"/>
          <w:r>
            <w:rPr>
              <w:b w:val="0"/>
              <w:color w:val="FF0000"/>
            </w:rPr>
            <w:t>(25-5143)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5DBD75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238401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6183B7" w14:textId="6360B9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906BAC7" w14:textId="748107D7">
          <w:pPr>
            <w:jc w:val="right"/>
            <w:rPr>
              <w:bCs/>
              <w:szCs w:val="18"/>
            </w:rPr>
          </w:pPr>
          <w:bookmarkStart w:id="7" w:name="bmkLanguage"/>
          <w:r>
            <w:rPr>
              <w:bCs/>
              <w:szCs w:val="18"/>
            </w:rPr>
            <w:t>Original: English</w:t>
          </w:r>
          <w:bookmarkEnd w:id="7"/>
        </w:p>
      </w:tc>
    </w:tr>
  </w:tbl>
  <w:p w:rsidR="00ED54E0" w:rsidRPr="00934B4C" w14:paraId="42FF2C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60404976">
    <w:abstractNumId w:val="9"/>
  </w:num>
  <w:num w:numId="2" w16cid:durableId="420681075">
    <w:abstractNumId w:val="7"/>
  </w:num>
  <w:num w:numId="3" w16cid:durableId="1123158052">
    <w:abstractNumId w:val="6"/>
  </w:num>
  <w:num w:numId="4" w16cid:durableId="789516365">
    <w:abstractNumId w:val="5"/>
  </w:num>
  <w:num w:numId="5" w16cid:durableId="320086270">
    <w:abstractNumId w:val="4"/>
  </w:num>
  <w:num w:numId="6" w16cid:durableId="444232217">
    <w:abstractNumId w:val="12"/>
  </w:num>
  <w:num w:numId="7" w16cid:durableId="811950104">
    <w:abstractNumId w:val="11"/>
  </w:num>
  <w:num w:numId="8" w16cid:durableId="1634361023">
    <w:abstractNumId w:val="10"/>
  </w:num>
  <w:num w:numId="9" w16cid:durableId="2024167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4493136">
    <w:abstractNumId w:val="13"/>
  </w:num>
  <w:num w:numId="11" w16cid:durableId="1163357717">
    <w:abstractNumId w:val="8"/>
  </w:num>
  <w:num w:numId="12" w16cid:durableId="287778448">
    <w:abstractNumId w:val="3"/>
  </w:num>
  <w:num w:numId="13" w16cid:durableId="529102830">
    <w:abstractNumId w:val="2"/>
  </w:num>
  <w:num w:numId="14" w16cid:durableId="1075006305">
    <w:abstractNumId w:val="1"/>
  </w:num>
  <w:num w:numId="15" w16cid:durableId="1475953734">
    <w:abstractNumId w:val="0"/>
  </w:num>
  <w:num w:numId="16" w16cid:durableId="712846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948EF"/>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A5006"/>
    <w:rsid w:val="008E372C"/>
    <w:rsid w:val="00934B4C"/>
    <w:rsid w:val="0099458A"/>
    <w:rsid w:val="009A1BA8"/>
    <w:rsid w:val="009A6F54"/>
    <w:rsid w:val="009E4660"/>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557A"/>
    <w:rsid w:val="00B56EDC"/>
    <w:rsid w:val="00B91FCF"/>
    <w:rsid w:val="00BB1F84"/>
    <w:rsid w:val="00BE5468"/>
    <w:rsid w:val="00C11EAC"/>
    <w:rsid w:val="00C305D7"/>
    <w:rsid w:val="00C30F2A"/>
    <w:rsid w:val="00C429D0"/>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DA40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GBR/30/Add.2%22%20OR%20@Symbol=%22G/SPS/N/GBR/30/Add.2/*%22&amp;Language=English&amp;Context=ScriptedSearches&amp;languageUIChanged=true" TargetMode="External" /><Relationship Id="rId5" Type="http://schemas.openxmlformats.org/officeDocument/2006/relationships/hyperlink" Target="mailto:uksps@defra.gov.uk" TargetMode="External" /><Relationship Id="rId6" Type="http://schemas.openxmlformats.org/officeDocument/2006/relationships/hyperlink" Target="https://www.gov.uk/government/organisations/department-for-environment-food-rural-affair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576</Words>
  <Characters>3441</Characters>
  <Application>Microsoft Office Word</Application>
  <DocSecurity>0</DocSecurity>
  <Lines>70</Lines>
  <Paragraphs>38</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2025-08-18T13:41:00Z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G/SPS/N/GBR/30/Add.7</vt:lpwstr>
  </property>
</Properties>
</file>