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A5AAB40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A8D2E3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2368880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C3621FE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AUSTRALIA</w:t>
            </w:r>
          </w:p>
          <w:p w:rsidR="00EA4725" w:rsidRPr="00441372" w:rsidP="00441372" w14:paraId="43C2FDBE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C9A0A0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33368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BE6E4C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Australian Department of Agriculture, Fisheries and Forestry</w:t>
            </w:r>
          </w:p>
        </w:tc>
      </w:tr>
      <w:tr w14:paraId="4951D4B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7EFBF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951BA1" w14:textId="24410A63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Target high risk goods manufactured in or shipped from target risk countries during the brown marmorated stink bug (BMSB) season (1 September to 30</w:t>
            </w:r>
            <w:r w:rsidR="00A4785F">
              <w:t> </w:t>
            </w:r>
            <w:r w:rsidRPr="0065690F">
              <w:t>April)</w:t>
            </w:r>
          </w:p>
        </w:tc>
      </w:tr>
      <w:tr w14:paraId="75BCC19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5A598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298336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F9B690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81A585E" w14:textId="133433BB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Albania; Andorra; Armenia; Austria; Azerbaijan; Belgium; Bosnia and Herzegovina; Bulgaria; Canada; China; Croatia; Czech</w:t>
            </w:r>
            <w:r w:rsidR="00A4785F">
              <w:rPr>
                <w:bCs/>
              </w:rPr>
              <w:t> </w:t>
            </w:r>
            <w:r w:rsidRPr="0065690F">
              <w:rPr>
                <w:bCs/>
              </w:rPr>
              <w:t>Republic; France; Georgia; Germany; Greece; Hungary; Italy; Japan; Kazakhstan; Korea, Republic of; Liechtenstein; Luxembourg; Moldova, Republic of; Montenegro; Netherlands; North Macedonia; Poland; Portugal; Romania; Russian</w:t>
            </w:r>
            <w:r w:rsidR="00A4785F">
              <w:rPr>
                <w:bCs/>
              </w:rPr>
              <w:t> </w:t>
            </w:r>
            <w:r w:rsidRPr="0065690F">
              <w:rPr>
                <w:bCs/>
              </w:rPr>
              <w:t>Federation; Serbia; Slovak Republic; Slovenia; Spain; Switzerland; Türkiye; Ukraine; United States of America; Uzbekistan</w:t>
            </w:r>
          </w:p>
        </w:tc>
      </w:tr>
      <w:tr w14:paraId="11E2961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5CE8C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5BB3A6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Ethyl formate fumigation methodology V1.0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29</w:t>
            </w:r>
          </w:p>
          <w:p w:rsidR="00EA4725" w:rsidRPr="00441372" w:rsidP="00441372" w14:paraId="3107C378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https://members.wto.org/crnattachments/2025/SPS/AUS/25_05073_00_e.pdf</w:t>
              </w:r>
            </w:hyperlink>
          </w:p>
        </w:tc>
      </w:tr>
      <w:tr w14:paraId="5A93610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A5568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F59F9C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The Australian Department of Agriculture, Fisheries and Forestry has approved the use of a new fumigant, ethyl formate (EF) in combination with carbon dioxide (CO₂) for the treatment of Brown Marmorated Stink Bug (BMSB).</w:t>
            </w:r>
          </w:p>
          <w:p w:rsidR="001457FC" w:rsidRPr="0065690F" w:rsidP="00441372" w14:paraId="42F8F558" w14:textId="77777777">
            <w:pPr>
              <w:spacing w:before="120" w:after="120"/>
            </w:pPr>
            <w:r w:rsidRPr="0065690F">
              <w:t xml:space="preserve">A fumigation methodology has been developed in consultation with industry and experts, and sets out the minimum requirements for treatment providers performing ethyl formate fumigations for quarantine and pre-shipment purposes. The methodology and associated treatment documentation are available on the </w:t>
            </w:r>
            <w:hyperlink r:id="rId5" w:history="1">
              <w:r w:rsidRPr="0065690F">
                <w:rPr>
                  <w:color w:val="0000FF"/>
                  <w:u w:val="single"/>
                </w:rPr>
                <w:t>department's website</w:t>
              </w:r>
            </w:hyperlink>
            <w:r w:rsidRPr="0065690F">
              <w:t>.</w:t>
            </w:r>
          </w:p>
          <w:p w:rsidR="001457FC" w:rsidRPr="0065690F" w:rsidP="00441372" w14:paraId="63E90A5B" w14:textId="77777777">
            <w:pPr>
              <w:spacing w:before="120" w:after="120"/>
            </w:pPr>
            <w:r w:rsidRPr="0065690F">
              <w:t xml:space="preserve">Implementation of ethyl formate will be phased, beginning with offshore use as a pre-shipment treatment for the 2025-26 BMSB season. Plans for onshore use in Australia will commence for the 2026-27 BMSB season. All pre-border treatment providers wishing to conduct ethyl formate treatments must be registered under </w:t>
            </w:r>
            <w:hyperlink r:id="rId6" w:anchor="daff-page-main" w:history="1">
              <w:r w:rsidRPr="0065690F">
                <w:rPr>
                  <w:color w:val="0000FF"/>
                  <w:u w:val="single"/>
                </w:rPr>
                <w:t>AusTreat</w:t>
              </w:r>
            </w:hyperlink>
            <w:r w:rsidRPr="0065690F">
              <w:t>, the department's pre-border biosecurity treatment provider scheme.</w:t>
            </w:r>
          </w:p>
          <w:p w:rsidR="001457FC" w:rsidRPr="0065690F" w:rsidP="00441372" w14:paraId="7E3F39A5" w14:textId="77777777">
            <w:pPr>
              <w:spacing w:before="120" w:after="120"/>
            </w:pPr>
            <w:hyperlink r:id="rId7" w:history="1">
              <w:r w:rsidRPr="0065690F">
                <w:rPr>
                  <w:color w:val="0000FF"/>
                  <w:u w:val="single"/>
                </w:rPr>
                <w:t>BMSB seasonal measures</w:t>
              </w:r>
            </w:hyperlink>
            <w:r w:rsidRPr="0065690F">
              <w:t xml:space="preserve"> will apply to targeted goods manufactured in, or shipped from target risk countries, that have been shipped between 1 September and 30 April (inclusive), and to vessels that berth, load, or tranship from target risk countries within the same period.</w:t>
            </w:r>
          </w:p>
        </w:tc>
      </w:tr>
      <w:tr w14:paraId="239DD31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A4785F" w14:paraId="62FF4880" w14:textId="77777777">
            <w:pPr>
              <w:keepNext/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A4785F" w14:paraId="768D3E59" w14:textId="77777777">
            <w:pPr>
              <w:keepNext/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09A6C7B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B815C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299B16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C2F829E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5B2C94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6DFA4F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43</w:t>
            </w:r>
          </w:p>
          <w:p w:rsidR="00EA4725" w:rsidRPr="00441372" w:rsidP="00441372" w14:paraId="5CC9911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BCF2F7D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65DA0F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20F59D78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A0FA78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49212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1457FC" w:rsidRPr="0065690F" w:rsidP="00A4785F" w14:paraId="06605E55" w14:textId="3E889BB0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hyperlink r:id="rId8" w:anchor="target-risk-countries" w:history="1">
              <w:r w:rsidRPr="0065690F" w:rsidR="00EA4725">
                <w:rPr>
                  <w:color w:val="0000FF"/>
                  <w:u w:val="single"/>
                </w:rPr>
                <w:t>Seasonal</w:t>
              </w:r>
              <w:r w:rsidR="00A4785F">
                <w:rPr>
                  <w:color w:val="0000FF"/>
                  <w:u w:val="single"/>
                </w:rPr>
                <w:t> </w:t>
              </w:r>
              <w:r w:rsidRPr="0065690F" w:rsidR="00EA4725">
                <w:rPr>
                  <w:color w:val="0000FF"/>
                  <w:u w:val="single"/>
                </w:rPr>
                <w:t>measures for Brown marmorated stink bug (BMSB) - DAFF</w:t>
              </w:r>
            </w:hyperlink>
          </w:p>
        </w:tc>
      </w:tr>
      <w:tr w14:paraId="3B4D537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9A351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F4824A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 September 2025</w:t>
            </w:r>
          </w:p>
          <w:p w:rsidR="00EA4725" w:rsidRPr="00441372" w:rsidP="00441372" w14:paraId="4A3701D0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 September 2025</w:t>
            </w:r>
          </w:p>
        </w:tc>
      </w:tr>
      <w:tr w14:paraId="2E71AB5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88D4D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598A81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 September 2025</w:t>
            </w:r>
          </w:p>
          <w:p w:rsidR="00EA4725" w:rsidRPr="00441372" w:rsidP="00441372" w14:paraId="5223474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8A2136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C7AFF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B6F591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30 August 2025</w:t>
            </w:r>
          </w:p>
          <w:p w:rsidR="00EA4725" w:rsidRPr="00441372" w:rsidP="00441372" w14:paraId="71F79D28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1457FC" w:rsidRPr="0065690F" w:rsidP="00441372" w14:paraId="4354ED6F" w14:textId="77777777">
            <w:r w:rsidRPr="0065690F">
              <w:t>Australian Government Department of Agriculture, Fisheries and Forestry</w:t>
            </w:r>
          </w:p>
          <w:p w:rsidR="001457FC" w:rsidRPr="0065690F" w:rsidP="00441372" w14:paraId="2C25965D" w14:textId="77777777">
            <w:r w:rsidRPr="0065690F">
              <w:t>GPO Box 858</w:t>
            </w:r>
          </w:p>
          <w:p w:rsidR="001457FC" w:rsidRPr="0065690F" w:rsidP="00441372" w14:paraId="39063BDC" w14:textId="77777777">
            <w:r w:rsidRPr="0065690F">
              <w:t>Canberra ACT 2601</w:t>
            </w:r>
          </w:p>
          <w:p w:rsidR="001457FC" w:rsidRPr="0065690F" w:rsidP="00441372" w14:paraId="3F334B1A" w14:textId="77777777">
            <w:r w:rsidRPr="0065690F">
              <w:t>Tel: +(61) 2 6272 3933</w:t>
            </w:r>
          </w:p>
          <w:p w:rsidR="001457FC" w:rsidRPr="0065690F" w:rsidP="00441372" w14:paraId="2DD4F8AB" w14:textId="77777777">
            <w:r w:rsidRPr="0065690F">
              <w:t xml:space="preserve">E-mail: </w:t>
            </w:r>
            <w:hyperlink r:id="rId9" w:history="1">
              <w:r w:rsidRPr="0065690F">
                <w:rPr>
                  <w:color w:val="0000FF"/>
                  <w:u w:val="single"/>
                </w:rPr>
                <w:t>sps.contact@aff.gov.au</w:t>
              </w:r>
            </w:hyperlink>
          </w:p>
          <w:p w:rsidR="001457FC" w:rsidRPr="0065690F" w:rsidP="00441372" w14:paraId="5E5471E4" w14:textId="77777777">
            <w:pPr>
              <w:spacing w:after="120"/>
            </w:pPr>
            <w:r w:rsidRPr="0065690F">
              <w:t xml:space="preserve">Website: </w:t>
            </w:r>
            <w:hyperlink r:id="rId10" w:history="1">
              <w:r w:rsidRPr="0065690F">
                <w:rPr>
                  <w:color w:val="0000FF"/>
                  <w:u w:val="single"/>
                </w:rPr>
                <w:t>http://www.agriculture.gov.au</w:t>
              </w:r>
            </w:hyperlink>
          </w:p>
        </w:tc>
      </w:tr>
      <w:tr w14:paraId="51632C4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CCEBBD2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12082EA0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EF1609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Australian Government Department of Agriculture, Fisheries and Forestry</w:t>
            </w:r>
          </w:p>
          <w:p w:rsidR="00EA4725" w:rsidRPr="0065690F" w:rsidP="00F3021D" w14:paraId="6D13E1C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GPO Box 858</w:t>
            </w:r>
          </w:p>
          <w:p w:rsidR="00EA4725" w:rsidRPr="0065690F" w:rsidP="00F3021D" w14:paraId="2EC9E72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Canberra ACT 2601</w:t>
            </w:r>
          </w:p>
          <w:p w:rsidR="00EA4725" w:rsidRPr="0065690F" w:rsidP="00F3021D" w14:paraId="12B5F59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+(61) 2 6272 3933</w:t>
            </w:r>
          </w:p>
          <w:p w:rsidR="00EA4725" w:rsidRPr="0065690F" w:rsidP="00F3021D" w14:paraId="699ACE8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9" w:history="1">
              <w:r w:rsidRPr="0065690F">
                <w:rPr>
                  <w:bCs/>
                  <w:color w:val="0000FF"/>
                  <w:u w:val="single"/>
                </w:rPr>
                <w:t>sps.contact@aff.gov.au</w:t>
              </w:r>
            </w:hyperlink>
          </w:p>
          <w:p w:rsidR="00EA4725" w:rsidRPr="0065690F" w:rsidP="00F3021D" w14:paraId="72F23835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10" w:history="1">
              <w:r w:rsidRPr="0065690F">
                <w:rPr>
                  <w:bCs/>
                  <w:color w:val="0000FF"/>
                  <w:u w:val="single"/>
                </w:rPr>
                <w:t>http://www.agriculture.gov.au</w:t>
              </w:r>
            </w:hyperlink>
          </w:p>
        </w:tc>
      </w:tr>
    </w:tbl>
    <w:p w:rsidR="007141CF" w:rsidRPr="00441372" w:rsidP="00441372" w14:paraId="64A7B1A2" w14:textId="77777777"/>
    <w:sectPr w:rsidSect="00A4785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4785F" w:rsidP="00A4785F" w14:paraId="7F9E16CC" w14:textId="7C7ECA0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4785F" w:rsidP="00A4785F" w14:paraId="423035C2" w14:textId="027BFEB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1A76AD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4785F" w:rsidRPr="00A4785F" w:rsidP="00A4785F" w14:paraId="086F8C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4785F">
      <w:t>G/SPS/N/AUS/619</w:t>
    </w:r>
  </w:p>
  <w:p w:rsidR="00A4785F" w:rsidRPr="00A4785F" w:rsidP="00A4785F" w14:paraId="2DD8E3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4785F" w:rsidRPr="00A4785F" w:rsidP="00A4785F" w14:paraId="172AD618" w14:textId="3A74CC9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4785F">
      <w:t xml:space="preserve">- </w:t>
    </w:r>
    <w:r w:rsidRPr="00A4785F">
      <w:fldChar w:fldCharType="begin"/>
    </w:r>
    <w:r w:rsidRPr="00A4785F">
      <w:instrText xml:space="preserve"> PAGE </w:instrText>
    </w:r>
    <w:r w:rsidRPr="00A4785F">
      <w:fldChar w:fldCharType="separate"/>
    </w:r>
    <w:r w:rsidRPr="00A4785F">
      <w:t>2</w:t>
    </w:r>
    <w:r w:rsidRPr="00A4785F">
      <w:fldChar w:fldCharType="end"/>
    </w:r>
    <w:r w:rsidRPr="00A4785F">
      <w:t xml:space="preserve"> -</w:t>
    </w:r>
  </w:p>
  <w:p w:rsidR="00EA4725" w:rsidRPr="00A4785F" w:rsidP="00A4785F" w14:paraId="3CC8F33E" w14:textId="2DA1118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4785F" w:rsidRPr="00A4785F" w:rsidP="00A4785F" w14:paraId="3182FE5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4785F">
      <w:t>G/SPS/N/AUS/619</w:t>
    </w:r>
  </w:p>
  <w:p w:rsidR="00A4785F" w:rsidRPr="00A4785F" w:rsidP="00A4785F" w14:paraId="688767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4785F" w:rsidRPr="00A4785F" w:rsidP="00A4785F" w14:paraId="368C8D31" w14:textId="0964511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4785F">
      <w:t xml:space="preserve">- </w:t>
    </w:r>
    <w:r w:rsidRPr="00A4785F">
      <w:fldChar w:fldCharType="begin"/>
    </w:r>
    <w:r w:rsidRPr="00A4785F">
      <w:instrText xml:space="preserve"> PAGE </w:instrText>
    </w:r>
    <w:r w:rsidRPr="00A4785F">
      <w:fldChar w:fldCharType="separate"/>
    </w:r>
    <w:r w:rsidRPr="00A4785F">
      <w:rPr>
        <w:noProof/>
      </w:rPr>
      <w:t>2</w:t>
    </w:r>
    <w:r w:rsidRPr="00A4785F">
      <w:fldChar w:fldCharType="end"/>
    </w:r>
    <w:r w:rsidRPr="00A4785F">
      <w:t xml:space="preserve"> -</w:t>
    </w:r>
  </w:p>
  <w:p w:rsidR="00EA4725" w:rsidRPr="00A4785F" w:rsidP="00A4785F" w14:paraId="04B3D688" w14:textId="271A49C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EFA2F0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948714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B2E6C35" w14:textId="12277471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D451B25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EEB1076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AE34E71" w14:textId="77777777">
          <w:pPr>
            <w:jc w:val="right"/>
            <w:rPr>
              <w:b/>
              <w:szCs w:val="16"/>
            </w:rPr>
          </w:pPr>
        </w:p>
      </w:tc>
    </w:tr>
    <w:tr w14:paraId="5846328A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F2F28F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4785F" w:rsidP="00656ABC" w14:paraId="12B6F535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G/SPS/N/AUS/619</w:t>
          </w:r>
        </w:p>
        <w:bookmarkEnd w:id="1"/>
        <w:p w:rsidR="00656ABC" w:rsidRPr="00EA4725" w:rsidP="00656ABC" w14:paraId="09AD4BEB" w14:textId="78092AAC">
          <w:pPr>
            <w:jc w:val="right"/>
            <w:rPr>
              <w:b/>
              <w:szCs w:val="16"/>
            </w:rPr>
          </w:pPr>
        </w:p>
      </w:tc>
    </w:tr>
    <w:tr w14:paraId="08ACEC5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80DAC8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F9F9891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31 July 2025</w:t>
          </w:r>
          <w:bookmarkEnd w:id="3"/>
        </w:p>
      </w:tc>
    </w:tr>
    <w:tr w14:paraId="3BD18081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CF45EA9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(25-4945)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5E0600B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5C44D3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F3BAE1A" w14:textId="3589B9A1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F930218" w14:textId="5FF538F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6D3833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4478936">
    <w:abstractNumId w:val="9"/>
  </w:num>
  <w:num w:numId="2" w16cid:durableId="2138837177">
    <w:abstractNumId w:val="7"/>
  </w:num>
  <w:num w:numId="3" w16cid:durableId="590503130">
    <w:abstractNumId w:val="6"/>
  </w:num>
  <w:num w:numId="4" w16cid:durableId="1516427">
    <w:abstractNumId w:val="5"/>
  </w:num>
  <w:num w:numId="5" w16cid:durableId="525558549">
    <w:abstractNumId w:val="4"/>
  </w:num>
  <w:num w:numId="6" w16cid:durableId="1079450545">
    <w:abstractNumId w:val="12"/>
  </w:num>
  <w:num w:numId="7" w16cid:durableId="1830780561">
    <w:abstractNumId w:val="11"/>
  </w:num>
  <w:num w:numId="8" w16cid:durableId="279843987">
    <w:abstractNumId w:val="10"/>
  </w:num>
  <w:num w:numId="9" w16cid:durableId="12352370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91442886">
    <w:abstractNumId w:val="13"/>
  </w:num>
  <w:num w:numId="11" w16cid:durableId="1462502759">
    <w:abstractNumId w:val="8"/>
  </w:num>
  <w:num w:numId="12" w16cid:durableId="1163085228">
    <w:abstractNumId w:val="3"/>
  </w:num>
  <w:num w:numId="13" w16cid:durableId="960188608">
    <w:abstractNumId w:val="2"/>
  </w:num>
  <w:num w:numId="14" w16cid:durableId="1439909103">
    <w:abstractNumId w:val="1"/>
  </w:num>
  <w:num w:numId="15" w16cid:durableId="1671132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426AC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457FC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2160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4785F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9E7F29"/>
  <w15:docId w15:val="{9169F1E2-7885-4286-A678-D832EB1AC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agriculture.gov.au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AUS/25_05073_00_e.pdf" TargetMode="External" /><Relationship Id="rId5" Type="http://schemas.openxmlformats.org/officeDocument/2006/relationships/hyperlink" Target="https://www.agriculture.gov.au/biosecurity-trade/import/arrival/treatments/treatments-fumigants" TargetMode="External" /><Relationship Id="rId6" Type="http://schemas.openxmlformats.org/officeDocument/2006/relationships/hyperlink" Target="https://www.agriculture.gov.au/biosecurity-trade/import/before/prepare/treatment-outside-australia/AusTreat" TargetMode="External" /><Relationship Id="rId7" Type="http://schemas.openxmlformats.org/officeDocument/2006/relationships/hyperlink" Target="https://www.agriculture.gov.au/biosecurity-trade/import/before/brown-marmorated-stink-bugs/offshore-bmsb-treatment-providers-scheme/treatment-guidance" TargetMode="External" /><Relationship Id="rId8" Type="http://schemas.openxmlformats.org/officeDocument/2006/relationships/hyperlink" Target="https://www.agriculture.gov.au/biosecurity-trade/import/before/brown-marmorated-stink-bugs" TargetMode="External" /><Relationship Id="rId9" Type="http://schemas.openxmlformats.org/officeDocument/2006/relationships/hyperlink" Target="mailto:sps.contact@aff.gov.au%20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12</cp:revision>
  <dcterms:created xsi:type="dcterms:W3CDTF">2017-07-03T11:19:00Z</dcterms:created>
  <dcterms:modified xsi:type="dcterms:W3CDTF">2025-07-31T08:29:00Z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G/SPS/N/AUS/619</vt:lpwstr>
  </property>
</Properties>
</file>