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FCA9CE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D0B4D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F33F5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D291A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492A765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C1D2ED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B6D1B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98C07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752D2D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99AC4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728A3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Frutos frescos de: cereza (</w:t>
            </w:r>
            <w:r w:rsidRPr="00A834A1">
              <w:rPr>
                <w:i/>
                <w:iCs/>
              </w:rPr>
              <w:t>Prunus avium</w:t>
            </w:r>
            <w:r w:rsidRPr="00A834A1">
              <w:t>), ciruela europea (</w:t>
            </w:r>
            <w:r w:rsidRPr="00A834A1">
              <w:rPr>
                <w:i/>
                <w:iCs/>
              </w:rPr>
              <w:t>Prunus domestica</w:t>
            </w:r>
            <w:r w:rsidRPr="00A834A1">
              <w:t>), ciruela japonesa (</w:t>
            </w:r>
            <w:r w:rsidRPr="00A834A1">
              <w:rPr>
                <w:i/>
                <w:iCs/>
              </w:rPr>
              <w:t>Prunus salicina</w:t>
            </w:r>
            <w:r w:rsidRPr="00A834A1">
              <w:t>), damasco (</w:t>
            </w:r>
            <w:r w:rsidRPr="00A834A1">
              <w:rPr>
                <w:i/>
                <w:iCs/>
              </w:rPr>
              <w:t>Prunus armeniaca</w:t>
            </w:r>
            <w:r w:rsidRPr="00A834A1">
              <w:t>), durazno (</w:t>
            </w:r>
            <w:r w:rsidRPr="00A834A1">
              <w:rPr>
                <w:i/>
                <w:iCs/>
              </w:rPr>
              <w:t>Prunus persica</w:t>
            </w:r>
            <w:r w:rsidRPr="00A834A1">
              <w:t>) y nectarín (</w:t>
            </w:r>
            <w:r w:rsidRPr="00A834A1">
              <w:rPr>
                <w:i/>
                <w:iCs/>
              </w:rPr>
              <w:t xml:space="preserve">Prunus persica </w:t>
            </w:r>
            <w:r w:rsidRPr="00A834A1">
              <w:t xml:space="preserve">var. </w:t>
            </w:r>
            <w:r w:rsidRPr="00A834A1">
              <w:rPr>
                <w:i/>
                <w:iCs/>
              </w:rPr>
              <w:t>nucipersica</w:t>
            </w:r>
            <w:r w:rsidRPr="00A834A1">
              <w:t>)</w:t>
            </w:r>
          </w:p>
        </w:tc>
      </w:tr>
      <w:tr w14:paraId="77700A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4413B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B5AE3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3E8960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CD0203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436170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614F5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2CA912" w14:textId="27D9848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Resoluciones Exentas SAG No 2.458/2013 que establece requisitos fitosanitarios para la importación de frutos frescos de determinados carozos desde el Estado de California, Estados Unidos de Norteamérica, y No</w:t>
            </w:r>
            <w:r>
              <w:t> </w:t>
            </w:r>
            <w:r w:rsidRPr="00A834A1">
              <w:t xml:space="preserve">1.423/2010 que establece requisitos fitosanitarios para la importación de frutas, plantas y partes de plantas hospederas de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>, procedentes de California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5C5EFEC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https://members.wto.org/crnattachments/2025/SPS/CHL/25_04</w:t>
              </w:r>
              <w:r w:rsidRPr="00DA2000">
                <w:rPr>
                  <w:color w:val="0000FF"/>
                  <w:u w:val="single"/>
                </w:rPr>
                <w:t>8</w:t>
              </w:r>
              <w:r w:rsidRPr="00DA2000">
                <w:rPr>
                  <w:color w:val="0000FF"/>
                  <w:u w:val="single"/>
                </w:rPr>
                <w:t>51_00_s.pdf</w:t>
              </w:r>
            </w:hyperlink>
          </w:p>
        </w:tc>
      </w:tr>
      <w:tr w14:paraId="6AF370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2FB97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EACECB" w14:textId="071D242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El proyecto de medida, actualiza la regulación que estableció requisitos fitosanitarios para la importación a Chile de frutos frescos de cereza (</w:t>
            </w:r>
            <w:r w:rsidRPr="00A834A1">
              <w:rPr>
                <w:i/>
                <w:iCs/>
              </w:rPr>
              <w:t>Prunus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avium</w:t>
            </w:r>
            <w:r w:rsidRPr="00A834A1">
              <w:t>), ciruela europea (</w:t>
            </w:r>
            <w:r w:rsidRPr="00A834A1">
              <w:rPr>
                <w:i/>
                <w:iCs/>
              </w:rPr>
              <w:t>Prunus</w:t>
            </w:r>
            <w:r w:rsidRPr="00A834A1">
              <w:rPr>
                <w:i/>
                <w:iCs/>
              </w:rPr>
              <w:t xml:space="preserve"> domestica</w:t>
            </w:r>
            <w:r w:rsidRPr="00A834A1">
              <w:t>), ciruela japonesa (</w:t>
            </w:r>
            <w:r w:rsidRPr="00A834A1">
              <w:rPr>
                <w:i/>
                <w:iCs/>
              </w:rPr>
              <w:t>Prunus salicina</w:t>
            </w:r>
            <w:r w:rsidRPr="00A834A1">
              <w:t>), damasco (</w:t>
            </w:r>
            <w:r w:rsidRPr="00A834A1">
              <w:rPr>
                <w:i/>
                <w:iCs/>
              </w:rPr>
              <w:t>Prunus armeniaca</w:t>
            </w:r>
            <w:r w:rsidRPr="00A834A1">
              <w:t>), durazno (</w:t>
            </w:r>
            <w:r w:rsidRPr="00A834A1">
              <w:rPr>
                <w:i/>
                <w:iCs/>
              </w:rPr>
              <w:t>Prunus persica</w:t>
            </w:r>
            <w:r w:rsidRPr="00A834A1">
              <w:t>) y nectarín (</w:t>
            </w:r>
            <w:r w:rsidRPr="00A834A1">
              <w:rPr>
                <w:i/>
                <w:iCs/>
              </w:rPr>
              <w:t xml:space="preserve">Prunus persica </w:t>
            </w:r>
            <w:r w:rsidRPr="00A834A1">
              <w:t xml:space="preserve">var. </w:t>
            </w:r>
            <w:r w:rsidRPr="00A834A1">
              <w:rPr>
                <w:i/>
                <w:iCs/>
              </w:rPr>
              <w:t>nucipersica</w:t>
            </w:r>
            <w:r w:rsidRPr="00A834A1">
              <w:t xml:space="preserve">) producidos en el estado de California, Estados Unidos de América, al declararse presente la plaga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 xml:space="preserve"> en territorio estadounidense.</w:t>
            </w:r>
          </w:p>
          <w:p w:rsidR="00BB065E" w:rsidRPr="00A834A1" w:rsidP="00DA2000" w14:paraId="540BFCF0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541818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1EC6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ACD299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42962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66C2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385A7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CF348F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C422AE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F65C06" w:rsidP="00F65C06" w14:paraId="083368CD" w14:textId="77777777">
            <w:pPr>
              <w:spacing w:before="24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65C06" w14:paraId="7175BD15" w14:textId="6CDD7DE3">
            <w:pPr>
              <w:numPr>
                <w:ilvl w:val="0"/>
                <w:numId w:val="18"/>
              </w:numPr>
              <w:ind w:left="1086"/>
            </w:pPr>
            <w:r w:rsidRPr="00A834A1">
              <w:t>NIMF No 1 "Principios fitosanitarios para la protección de las plantas y la aplicación de medidas fitosanitarias en el comercio internacional" (FAO, 2006) de la CIPF</w:t>
            </w:r>
          </w:p>
          <w:p w:rsidR="00BB065E" w:rsidRPr="00A834A1" w:rsidP="00F65C06" w14:paraId="4CE3B98D" w14:textId="512A3ED3">
            <w:pPr>
              <w:numPr>
                <w:ilvl w:val="0"/>
                <w:numId w:val="18"/>
              </w:numPr>
              <w:ind w:left="1086"/>
            </w:pPr>
            <w:r w:rsidRPr="00A834A1">
              <w:t>NIMF No 2 "Marco para el Análisis de Riesgo de Plagas" (FAO, 2006) de la CIPF</w:t>
            </w:r>
          </w:p>
          <w:p w:rsidR="00BB065E" w:rsidRPr="00A834A1" w:rsidP="00F65C06" w14:paraId="575237DA" w14:textId="5CB9187D">
            <w:pPr>
              <w:numPr>
                <w:ilvl w:val="0"/>
                <w:numId w:val="18"/>
              </w:numPr>
              <w:spacing w:after="120"/>
              <w:ind w:left="1086"/>
            </w:pPr>
            <w:r w:rsidRPr="00A834A1">
              <w:t>NIMF No 20 "Directrices sobre un sistema fitosanitario de reglamentación de importaciones" (FAO, 2004) de la CIPF</w:t>
            </w:r>
          </w:p>
          <w:p w:rsidR="00B91FF3" w:rsidRPr="00DA2000" w:rsidP="00DA2000" w14:paraId="08359A0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631E1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48540F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71B7A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75C15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A7A9B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F65C06" w:rsidP="00DA2000" w14:paraId="19C469B0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B91FF3" w:rsidRPr="00DA2000" w:rsidP="00F65C06" w14:paraId="6527B89C" w14:textId="74F2982A">
            <w:pPr>
              <w:numPr>
                <w:ilvl w:val="0"/>
                <w:numId w:val="17"/>
              </w:numPr>
              <w:spacing w:before="120"/>
              <w:ind w:left="357" w:hanging="357"/>
            </w:pPr>
            <w:r w:rsidRPr="00A834A1">
              <w:t>Resolución Exenta SAG No 2.458/2013 que establece requisitos fitosanitarios para la importación de frutos frescos de determinados carozos desde el Estado de California, Estados Unidos de Norteamérica</w:t>
            </w:r>
          </w:p>
          <w:p w:rsidR="00BB065E" w:rsidRPr="00A834A1" w:rsidP="00F65C06" w14:paraId="3FE229AA" w14:textId="76280E01">
            <w:pPr>
              <w:ind w:left="357"/>
            </w:pPr>
            <w:hyperlink r:id="rId5" w:history="1">
              <w:r w:rsidRPr="00C411CF">
                <w:rPr>
                  <w:rStyle w:val="Hyperlink"/>
                </w:rPr>
                <w:t>https://members.wto.org/crnattachments/2025/SPS/CHL/25_04851_02_s.pdf</w:t>
              </w:r>
            </w:hyperlink>
          </w:p>
          <w:p w:rsidR="00BB065E" w:rsidRPr="00A834A1" w:rsidP="00F65C06" w14:paraId="6265354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Resolución Exenta SAG No 1.423/2010 que establece requisitos fitosanitarios para la importación de frutas, plantas y partes de plantas hospederas de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>, procedentes de California</w:t>
            </w:r>
          </w:p>
          <w:p w:rsidR="00BB065E" w:rsidRPr="00A834A1" w:rsidP="00F65C06" w14:paraId="5FBA9CF1" w14:textId="5BEEA284">
            <w:pPr>
              <w:ind w:left="357"/>
            </w:pPr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https://members.wto.org/crnattachments/2025/SPS/CHL/25_04851_01_s.pdf</w:t>
              </w:r>
            </w:hyperlink>
          </w:p>
          <w:p w:rsidR="00BB065E" w:rsidRPr="00A834A1" w:rsidP="00DA2000" w14:paraId="1523BED1" w14:textId="1A817F05">
            <w:pPr>
              <w:spacing w:after="120"/>
            </w:pPr>
            <w:r w:rsidRPr="00A834A1">
              <w:t>(disponible en español)</w:t>
            </w:r>
          </w:p>
        </w:tc>
      </w:tr>
      <w:tr w14:paraId="0F8350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B80E5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0C36C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319DD86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4212D2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ADF58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B1AA7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09E5705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6A431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27B1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D95EED" w14:textId="58BB0A2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E1B72B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B065E" w:rsidRPr="00A834A1" w:rsidP="00DA2000" w14:paraId="1E0C3D9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2EC427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40A40A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85F16C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B065E" w:rsidRPr="00A834A1" w:rsidP="000D29D0" w14:paraId="02F93DC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361A1DAC" w14:textId="77777777"/>
    <w:sectPr w:rsidSect="00F65C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65C06" w:rsidP="00F65C06" w14:paraId="061A8088" w14:textId="25C8DEB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65C06" w:rsidP="00F65C06" w14:paraId="3AE3CEFD" w14:textId="1A5D687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BA0B4A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5C06" w:rsidRPr="00F65C06" w:rsidP="00F65C06" w14:paraId="37D57E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5C06">
      <w:t>G/SPS/N/CHL/833</w:t>
    </w:r>
  </w:p>
  <w:p w:rsidR="00F65C06" w:rsidRPr="00F65C06" w:rsidP="00F65C06" w14:paraId="1FBEF2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5C06" w:rsidRPr="00F65C06" w:rsidP="00F65C06" w14:paraId="09907838" w14:textId="145F1B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5C06">
      <w:t xml:space="preserve">- </w:t>
    </w:r>
    <w:r w:rsidRPr="00F65C06">
      <w:fldChar w:fldCharType="begin"/>
    </w:r>
    <w:r w:rsidRPr="00F65C06">
      <w:instrText xml:space="preserve"> PAGE </w:instrText>
    </w:r>
    <w:r w:rsidRPr="00F65C06">
      <w:fldChar w:fldCharType="separate"/>
    </w:r>
    <w:r w:rsidRPr="00F65C06">
      <w:t>2</w:t>
    </w:r>
    <w:r w:rsidRPr="00F65C06">
      <w:fldChar w:fldCharType="end"/>
    </w:r>
    <w:r w:rsidRPr="00F65C06">
      <w:t xml:space="preserve"> -</w:t>
    </w:r>
  </w:p>
  <w:p w:rsidR="00B91FF3" w:rsidRPr="00F65C06" w:rsidP="00F65C06" w14:paraId="613BDC21" w14:textId="08C5065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5C06" w:rsidRPr="00F65C06" w:rsidP="00F65C06" w14:paraId="246683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5C06">
      <w:t>G/SPS/N/CHL/833</w:t>
    </w:r>
  </w:p>
  <w:p w:rsidR="00F65C06" w:rsidRPr="00F65C06" w:rsidP="00F65C06" w14:paraId="2EFF07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5C06" w:rsidRPr="00F65C06" w:rsidP="00F65C06" w14:paraId="114117D6" w14:textId="0BBEBA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5C06">
      <w:t xml:space="preserve">- </w:t>
    </w:r>
    <w:r w:rsidRPr="00F65C06">
      <w:fldChar w:fldCharType="begin"/>
    </w:r>
    <w:r w:rsidRPr="00F65C06">
      <w:instrText xml:space="preserve"> PAGE </w:instrText>
    </w:r>
    <w:r w:rsidRPr="00F65C06">
      <w:fldChar w:fldCharType="separate"/>
    </w:r>
    <w:r w:rsidRPr="00F65C06">
      <w:rPr>
        <w:noProof/>
      </w:rPr>
      <w:t>2</w:t>
    </w:r>
    <w:r w:rsidRPr="00F65C06">
      <w:fldChar w:fldCharType="end"/>
    </w:r>
    <w:r w:rsidRPr="00F65C06">
      <w:t xml:space="preserve"> -</w:t>
    </w:r>
  </w:p>
  <w:p w:rsidR="00DD65B2" w:rsidRPr="00F65C06" w:rsidP="00F65C06" w14:paraId="284E369D" w14:textId="2615113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4C6DC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934B8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4C4E9DB" w14:textId="17CE17F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46D0CD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C1BF80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807203F" w14:textId="77777777">
          <w:pPr>
            <w:jc w:val="right"/>
            <w:rPr>
              <w:b/>
              <w:szCs w:val="18"/>
            </w:rPr>
          </w:pPr>
        </w:p>
      </w:tc>
    </w:tr>
    <w:tr w14:paraId="42682FD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691988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65C06" w:rsidP="00043017" w14:paraId="0233886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G/SPS/N/CHL/833</w:t>
          </w:r>
        </w:p>
        <w:bookmarkEnd w:id="1"/>
        <w:p w:rsidR="00043017" w:rsidRPr="00B91FF3" w:rsidP="00043017" w14:paraId="2C2C8146" w14:textId="6B82563E">
          <w:pPr>
            <w:jc w:val="right"/>
            <w:rPr>
              <w:b/>
              <w:szCs w:val="18"/>
            </w:rPr>
          </w:pPr>
        </w:p>
      </w:tc>
    </w:tr>
    <w:tr w14:paraId="1954ACF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200745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67D208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25 de julio de 2025</w:t>
          </w:r>
          <w:bookmarkEnd w:id="3"/>
        </w:p>
      </w:tc>
    </w:tr>
    <w:tr w14:paraId="1888E9E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07D1B4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(25-4808)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A8B996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617B25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780E79A" w14:textId="16360DD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741E5C0" w14:textId="575B66F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620B6C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4581283E"/>
    <w:multiLevelType w:val="hybridMultilevel"/>
    <w:tmpl w:val="154666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2D127932"/>
    <w:numStyleLink w:val="LegalHeadings"/>
  </w:abstractNum>
  <w:abstractNum w:abstractNumId="14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D4F1214"/>
    <w:multiLevelType w:val="hybridMultilevel"/>
    <w:tmpl w:val="5D7A6F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941138">
    <w:abstractNumId w:val="8"/>
  </w:num>
  <w:num w:numId="2" w16cid:durableId="1321544519">
    <w:abstractNumId w:val="3"/>
  </w:num>
  <w:num w:numId="3" w16cid:durableId="1245646994">
    <w:abstractNumId w:val="2"/>
  </w:num>
  <w:num w:numId="4" w16cid:durableId="1383865471">
    <w:abstractNumId w:val="1"/>
  </w:num>
  <w:num w:numId="5" w16cid:durableId="2023194390">
    <w:abstractNumId w:val="0"/>
  </w:num>
  <w:num w:numId="6" w16cid:durableId="2120568368">
    <w:abstractNumId w:val="14"/>
  </w:num>
  <w:num w:numId="7" w16cid:durableId="1711874673">
    <w:abstractNumId w:val="12"/>
  </w:num>
  <w:num w:numId="8" w16cid:durableId="1450204589">
    <w:abstractNumId w:val="15"/>
  </w:num>
  <w:num w:numId="9" w16cid:durableId="1008866482">
    <w:abstractNumId w:val="10"/>
  </w:num>
  <w:num w:numId="10" w16cid:durableId="2067102012">
    <w:abstractNumId w:val="9"/>
  </w:num>
  <w:num w:numId="11" w16cid:durableId="1424762190">
    <w:abstractNumId w:val="7"/>
  </w:num>
  <w:num w:numId="12" w16cid:durableId="1204246684">
    <w:abstractNumId w:val="6"/>
  </w:num>
  <w:num w:numId="13" w16cid:durableId="1895508168">
    <w:abstractNumId w:val="5"/>
  </w:num>
  <w:num w:numId="14" w16cid:durableId="2084372647">
    <w:abstractNumId w:val="4"/>
  </w:num>
  <w:num w:numId="15" w16cid:durableId="1031566293">
    <w:abstractNumId w:val="13"/>
  </w:num>
  <w:num w:numId="16" w16cid:durableId="9319345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2261803">
    <w:abstractNumId w:val="11"/>
  </w:num>
  <w:num w:numId="18" w16cid:durableId="40449208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065E"/>
    <w:rsid w:val="00BB432E"/>
    <w:rsid w:val="00BC17E5"/>
    <w:rsid w:val="00BC2650"/>
    <w:rsid w:val="00BD6D0D"/>
    <w:rsid w:val="00BE2E7A"/>
    <w:rsid w:val="00C05660"/>
    <w:rsid w:val="00C1644D"/>
    <w:rsid w:val="00C1711A"/>
    <w:rsid w:val="00C34F2D"/>
    <w:rsid w:val="00C400B5"/>
    <w:rsid w:val="00C411CF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5C06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E8B511"/>
  <w15:docId w15:val="{B9B2BF95-DB97-4338-8B0A-672B78A1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65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4851_00_s.pdf" TargetMode="External" /><Relationship Id="rId5" Type="http://schemas.openxmlformats.org/officeDocument/2006/relationships/hyperlink" Target="https://members.wto.org/crnattachments/2025/SPS/CHL/25_04851_02_s.pdf" TargetMode="External" /><Relationship Id="rId6" Type="http://schemas.openxmlformats.org/officeDocument/2006/relationships/hyperlink" Target="https://members.wto.org/crnattachments/2025/SPS/CHL/25_04851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2025-07-25T09:52:00Z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G/SPS/N/CHL/833</vt:lpwstr>
  </property>
</Properties>
</file>