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1458BC88"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590B7008" w14:textId="77777777" w:rsidTr="00F3021D">
        <w:tblPrEx>
          <w:tblW w:w="5000" w:type="pct"/>
          <w:tblLayout w:type="fixed"/>
          <w:tblLook w:val="0000"/>
        </w:tblPrEx>
        <w:tc>
          <w:tcPr>
            <w:tcW w:w="707" w:type="dxa"/>
            <w:tcBorders>
              <w:bottom w:val="single" w:sz="6" w:space="0" w:color="auto"/>
            </w:tcBorders>
          </w:tcPr>
          <w:p w:rsidR="00EA4725" w:rsidRPr="00441372" w:rsidP="00441372" w14:paraId="2B4566CE"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2085A58F" w14:textId="77777777">
            <w:pPr>
              <w:spacing w:before="120" w:after="120"/>
            </w:pPr>
            <w:r w:rsidRPr="00441372">
              <w:rPr>
                <w:b/>
              </w:rPr>
              <w:t>Notifying Member:</w:t>
            </w:r>
            <w:r w:rsidRPr="0065690F">
              <w:t xml:space="preserve"> </w:t>
            </w:r>
            <w:r w:rsidRPr="0065690F">
              <w:rPr>
                <w:u w:val="single"/>
              </w:rPr>
              <w:t>EUROPEAN UNION</w:t>
            </w:r>
          </w:p>
          <w:p w:rsidR="00EA4725" w:rsidRPr="00441372" w:rsidP="00441372" w14:paraId="422D25AF" w14:textId="77777777">
            <w:pPr>
              <w:spacing w:after="120"/>
            </w:pPr>
            <w:r w:rsidRPr="00441372">
              <w:rPr>
                <w:b/>
                <w:bCs/>
              </w:rPr>
              <w:t>If applicable, name of local government involved:</w:t>
            </w:r>
            <w:r w:rsidRPr="0065690F">
              <w:rPr>
                <w:bCs/>
              </w:rPr>
              <w:t xml:space="preserve"> </w:t>
            </w:r>
          </w:p>
        </w:tc>
      </w:tr>
      <w:tr w14:paraId="2D226A85"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6D5CB5C"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72E743D6" w14:textId="77777777">
            <w:pPr>
              <w:spacing w:before="120" w:after="120"/>
            </w:pPr>
            <w:r w:rsidRPr="00441372">
              <w:rPr>
                <w:b/>
              </w:rPr>
              <w:t>Agency responsible:</w:t>
            </w:r>
            <w:r w:rsidRPr="0065690F">
              <w:t xml:space="preserve"> European Commission, Health and Food Safety Directorate-General</w:t>
            </w:r>
          </w:p>
        </w:tc>
      </w:tr>
      <w:tr w14:paraId="368EEC9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C5D3ADF"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3FA84C96"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w:t>
            </w:r>
            <w:r w:rsidRPr="0065690F">
              <w:t>Preparations of a kind used in animal feeding (HS code(s): 2309)</w:t>
            </w:r>
          </w:p>
        </w:tc>
      </w:tr>
      <w:tr w14:paraId="22FBCE7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4170505"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22285215"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7FE1AB1E"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0F6EA6A5"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36B60DE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12BE8B2"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7C8AC31C" w14:textId="77777777">
            <w:pPr>
              <w:spacing w:before="120" w:after="120"/>
            </w:pPr>
            <w:r w:rsidRPr="00441372">
              <w:rPr>
                <w:b/>
              </w:rPr>
              <w:t>Title of the notified document:</w:t>
            </w:r>
            <w:r w:rsidRPr="0065690F">
              <w:t xml:space="preserve"> </w:t>
            </w:r>
            <w:r w:rsidRPr="0065690F">
              <w:t>Commission Implementing Regulation concerning the denial of the renewal of the authorisation of a preparation containing a smoke flavouring extract-2b0001 as a feed additive for dogs and cats and repealing Implementing Regulation (EU) No 1076/2014 (Text with EEA relevance)</w:t>
            </w:r>
            <w:r w:rsidRPr="00441372" w:rsidR="007E510C">
              <w:t>.</w:t>
            </w:r>
            <w:r w:rsidRPr="00441372">
              <w:rPr>
                <w:b/>
              </w:rPr>
              <w:t xml:space="preserve"> Language(s):</w:t>
            </w:r>
            <w:r w:rsidRPr="0065690F">
              <w:t xml:space="preserve"> English</w:t>
            </w:r>
            <w:r w:rsidRPr="00441372" w:rsidR="007E510C">
              <w:rPr>
                <w:bCs/>
              </w:rPr>
              <w:t>.</w:t>
            </w:r>
            <w:r w:rsidRPr="00441372">
              <w:t xml:space="preserve"> </w:t>
            </w:r>
            <w:r w:rsidRPr="00441372">
              <w:rPr>
                <w:b/>
              </w:rPr>
              <w:t>Number of pages:</w:t>
            </w:r>
            <w:r w:rsidRPr="0065690F">
              <w:t xml:space="preserve"> 5</w:t>
            </w:r>
          </w:p>
          <w:p w:rsidR="00EA4725" w:rsidRPr="00441372" w:rsidP="00441372" w14:paraId="726C1031" w14:textId="77777777">
            <w:pPr>
              <w:spacing w:after="120"/>
            </w:pPr>
            <w:hyperlink r:id="rId4" w:tgtFrame="_blank" w:history="1">
              <w:r w:rsidRPr="00441372">
                <w:rPr>
                  <w:color w:val="0000FF"/>
                  <w:u w:val="single"/>
                </w:rPr>
                <w:t>https://members.wto.org/crnattachments/2025/SPS/EEC/25_04599_00_e.pdf</w:t>
              </w:r>
            </w:hyperlink>
          </w:p>
        </w:tc>
      </w:tr>
      <w:tr w14:paraId="2E592EF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1412D1F"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3C6CA094" w14:textId="4DD8C351">
            <w:pPr>
              <w:spacing w:before="120" w:after="120"/>
            </w:pPr>
            <w:r w:rsidRPr="00441372">
              <w:rPr>
                <w:b/>
              </w:rPr>
              <w:t>Description of content:</w:t>
            </w:r>
            <w:r w:rsidRPr="0065690F">
              <w:t xml:space="preserve"> </w:t>
            </w:r>
            <w:r w:rsidRPr="0065690F">
              <w:t>The preparation covered by the Act was initially authorised by Commission Implementing Regulation (EU) No 1076/2014 for a 10-year period as a feed additive for cats and dogs, in the category of sensory additives and the functional group of flavouring compounds. An application was submitted for the renewal of the authorisation of this preparation</w:t>
            </w:r>
            <w:r w:rsidRPr="0065690F">
              <w:rPr>
                <w:i/>
                <w:iCs/>
              </w:rPr>
              <w:t xml:space="preserve"> </w:t>
            </w:r>
            <w:r w:rsidRPr="0065690F">
              <w:t>in accordance with article 14 of Regulation (EC) No 1831/2003. The</w:t>
            </w:r>
            <w:r>
              <w:t> </w:t>
            </w:r>
            <w:r w:rsidRPr="0065690F">
              <w:t>European Food Safety Authority (EFSA) conducted a scientific assessment of the dossier submitted by the applicant, showing that the preparation does not satisfy the conditions for the renewal of the authorisation provided for in Article 5 of Regulation (EC) No 1831/2003. Consequently, the proposed Act denies the renewal of the authorisation and includes transitional periods for the interested parties to adjust to the denial of this preparation.</w:t>
            </w:r>
          </w:p>
        </w:tc>
      </w:tr>
      <w:tr w14:paraId="78E916C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E6AF5C6"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58636A12" w14:textId="77777777">
            <w:pPr>
              <w:spacing w:before="120" w:after="120"/>
            </w:pPr>
            <w:r w:rsidRPr="00441372">
              <w:rPr>
                <w:b/>
              </w:rPr>
              <w:t>Objective and rationale: [X] food safety, [X] animal health, [ ] plant protection, [ ] protect humans from animal/plant pest or disease, [ ] protect territory from other damage from pests.</w:t>
            </w:r>
            <w:r w:rsidRPr="0065690F">
              <w:t xml:space="preserve"> </w:t>
            </w:r>
          </w:p>
        </w:tc>
      </w:tr>
      <w:tr w14:paraId="6660CC3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11B626E"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329BC7F0" w14:textId="77777777">
            <w:pPr>
              <w:spacing w:before="120" w:after="120"/>
            </w:pPr>
            <w:r w:rsidRPr="00441372">
              <w:rPr>
                <w:b/>
              </w:rPr>
              <w:t>Is there a relevant international standard? If so, identify the standard:</w:t>
            </w:r>
          </w:p>
          <w:p w:rsidR="00EA4725" w:rsidRPr="00441372" w:rsidP="00441372" w14:paraId="1D5221F3" w14:textId="4CC45322">
            <w:pPr>
              <w:spacing w:after="120"/>
              <w:ind w:left="720" w:hanging="720"/>
            </w:pPr>
            <w:r w:rsidRPr="00441372">
              <w:rPr>
                <w:b/>
              </w:rPr>
              <w:t>[X]</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Code of practice on Good Animal Feeding CAC/RCP</w:t>
            </w:r>
            <w:r>
              <w:t> </w:t>
            </w:r>
            <w:r w:rsidRPr="0065690F">
              <w:t>54-2004</w:t>
            </w:r>
          </w:p>
          <w:p w:rsidR="00EA4725" w:rsidRPr="00441372" w:rsidP="00441372" w14:paraId="72ED1FFF"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0DF166BC"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9F61D3" w14:paraId="00FEFFC2" w14:textId="77777777">
            <w:pPr>
              <w:spacing w:before="240" w:after="120"/>
              <w:ind w:left="720" w:hanging="720"/>
              <w:rPr>
                <w:b/>
              </w:rPr>
            </w:pPr>
            <w:r w:rsidRPr="00441372">
              <w:rPr>
                <w:b/>
              </w:rPr>
              <w:t>[ ]</w:t>
            </w:r>
            <w:r w:rsidRPr="00441372">
              <w:rPr>
                <w:b/>
              </w:rPr>
              <w:tab/>
              <w:t>None</w:t>
            </w:r>
          </w:p>
          <w:p w:rsidR="00EA4725" w:rsidRPr="00441372" w:rsidP="00441372" w14:paraId="51A67790" w14:textId="77777777">
            <w:pPr>
              <w:spacing w:after="120"/>
              <w:rPr>
                <w:b/>
              </w:rPr>
            </w:pPr>
            <w:r w:rsidRPr="00441372">
              <w:rPr>
                <w:b/>
              </w:rPr>
              <w:t xml:space="preserve">Does this proposed regulation conform to the relevant international standard? </w:t>
            </w:r>
          </w:p>
          <w:p w:rsidR="00EA4725" w:rsidRPr="00441372" w:rsidP="00441372" w14:paraId="7A45B118" w14:textId="77777777">
            <w:pPr>
              <w:spacing w:after="120"/>
              <w:rPr>
                <w:b/>
              </w:rPr>
            </w:pPr>
            <w:r w:rsidRPr="00441372">
              <w:rPr>
                <w:b/>
              </w:rPr>
              <w:t>[X] Yes   [ ] No</w:t>
            </w:r>
          </w:p>
          <w:p w:rsidR="00EA4725" w:rsidRPr="00441372" w:rsidP="00441372" w14:paraId="5EA7CC98" w14:textId="77777777">
            <w:pPr>
              <w:spacing w:after="120"/>
            </w:pPr>
            <w:r w:rsidRPr="00441372">
              <w:rPr>
                <w:b/>
              </w:rPr>
              <w:t>If no, describe, whenever possible, how and why it deviates from the international standard:</w:t>
            </w:r>
            <w:r w:rsidRPr="0065690F">
              <w:t xml:space="preserve"> </w:t>
            </w:r>
          </w:p>
        </w:tc>
      </w:tr>
      <w:tr w14:paraId="1FA4D95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A866000"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001D9E92" w14:textId="7F5A68C0">
            <w:pPr>
              <w:spacing w:before="120"/>
            </w:pPr>
            <w:r w:rsidRPr="00441372">
              <w:rPr>
                <w:b/>
              </w:rPr>
              <w:t>Other relevant documents and language(s) in which these are available:</w:t>
            </w:r>
            <w:r w:rsidRPr="0065690F">
              <w:t xml:space="preserve"> </w:t>
            </w:r>
            <w:r w:rsidRPr="0065690F">
              <w:t>Scientific</w:t>
            </w:r>
            <w:r>
              <w:t> </w:t>
            </w:r>
            <w:r w:rsidRPr="0065690F">
              <w:t>Opinion: Assessment of the feed additive consisting of a preparation containing a smoke flavouring extract for cats and dogs for the renewal of the authorisation (Azelis</w:t>
            </w:r>
            <w:r>
              <w:t> </w:t>
            </w:r>
            <w:r w:rsidRPr="0065690F">
              <w:t>Denmark A/S)</w:t>
            </w:r>
          </w:p>
          <w:p w:rsidR="003B5927" w:rsidRPr="009F61D3" w:rsidP="009F61D3" w14:paraId="6DA9A17B" w14:textId="4542A574">
            <w:pPr>
              <w:spacing w:after="120"/>
              <w:rPr>
                <w:lang w:val="fr-CH"/>
              </w:rPr>
            </w:pPr>
            <w:r w:rsidRPr="009F61D3">
              <w:rPr>
                <w:i/>
                <w:iCs/>
                <w:lang w:val="fr-CH"/>
              </w:rPr>
              <w:t xml:space="preserve">EFSA Journal, </w:t>
            </w:r>
            <w:r w:rsidRPr="009F61D3">
              <w:rPr>
                <w:lang w:val="fr-CH"/>
              </w:rPr>
              <w:t xml:space="preserve">22(10), e9030. </w:t>
            </w:r>
            <w:hyperlink r:id="rId5" w:history="1">
              <w:r w:rsidRPr="009F61D3">
                <w:rPr>
                  <w:color w:val="0000FF"/>
                  <w:u w:val="single"/>
                  <w:lang w:val="fr-CH"/>
                </w:rPr>
                <w:t>https://doi.org/10.2903/j.efsa.2024.9030</w:t>
              </w:r>
            </w:hyperlink>
          </w:p>
        </w:tc>
      </w:tr>
      <w:tr w14:paraId="5619534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233D939"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6A210CA9" w14:textId="5AE66B5E">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1</w:t>
            </w:r>
            <w:r w:rsidRPr="009F61D3">
              <w:rPr>
                <w:vertAlign w:val="superscript"/>
              </w:rPr>
              <w:t>st</w:t>
            </w:r>
            <w:r>
              <w:t xml:space="preserve"> </w:t>
            </w:r>
            <w:r w:rsidRPr="0065690F">
              <w:t>quarter 2026</w:t>
            </w:r>
          </w:p>
          <w:p w:rsidR="00EA4725" w:rsidRPr="00441372" w:rsidP="00441372" w14:paraId="10EFAF00" w14:textId="464CFB56">
            <w:pPr>
              <w:spacing w:after="120"/>
            </w:pPr>
            <w:r w:rsidRPr="00441372">
              <w:rPr>
                <w:b/>
              </w:rPr>
              <w:t xml:space="preserve">Proposed date of publication </w:t>
            </w:r>
            <w:r w:rsidRPr="00441372">
              <w:rPr>
                <w:b/>
                <w:i/>
              </w:rPr>
              <w:t>(dd/mm/yy)</w:t>
            </w:r>
            <w:r w:rsidRPr="00441372">
              <w:rPr>
                <w:b/>
              </w:rPr>
              <w:t>:</w:t>
            </w:r>
            <w:r w:rsidRPr="0065690F">
              <w:t xml:space="preserve"> </w:t>
            </w:r>
            <w:r w:rsidRPr="0065690F">
              <w:t>1</w:t>
            </w:r>
            <w:r w:rsidRPr="009F61D3">
              <w:rPr>
                <w:vertAlign w:val="superscript"/>
              </w:rPr>
              <w:t>st</w:t>
            </w:r>
            <w:r>
              <w:t xml:space="preserve"> </w:t>
            </w:r>
            <w:r w:rsidRPr="0065690F">
              <w:t>quarter 2026</w:t>
            </w:r>
          </w:p>
        </w:tc>
      </w:tr>
      <w:tr w14:paraId="0001CA6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49D11E1"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38C3AFF8"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r w:rsidRPr="0065690F">
              <w:t>This Regulation will enter into force on the twentieth day following its publication in the Official Journal of the European Union.</w:t>
            </w:r>
          </w:p>
          <w:p w:rsidR="00EA4725" w:rsidRPr="00441372" w:rsidP="00441372" w14:paraId="46427EA8" w14:textId="77777777">
            <w:pPr>
              <w:spacing w:after="120"/>
              <w:ind w:left="607" w:hanging="607"/>
              <w:rPr>
                <w:b/>
              </w:rPr>
            </w:pPr>
            <w:r w:rsidRPr="00441372">
              <w:rPr>
                <w:b/>
              </w:rPr>
              <w:t>[ ]</w:t>
            </w:r>
            <w:r w:rsidRPr="00441372">
              <w:rPr>
                <w:b/>
              </w:rPr>
              <w:tab/>
              <w:t>Trade facilitating measure</w:t>
            </w:r>
            <w:r w:rsidRPr="0065690F">
              <w:t xml:space="preserve"> </w:t>
            </w:r>
          </w:p>
        </w:tc>
      </w:tr>
      <w:tr w14:paraId="61837BD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FBE7CF3"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29CC6493" w14:textId="77777777">
            <w:pPr>
              <w:spacing w:before="120" w:after="120"/>
            </w:pPr>
            <w:r w:rsidRPr="00441372">
              <w:rPr>
                <w:b/>
              </w:rPr>
              <w:t xml:space="preserve">Final date for comments: [X] Sixty days from the date of circulation of the notification and/or </w:t>
            </w:r>
            <w:r w:rsidRPr="00441372">
              <w:rPr>
                <w:b/>
                <w:i/>
              </w:rPr>
              <w:t>(dd/mm/yy)</w:t>
            </w:r>
            <w:r w:rsidRPr="00441372">
              <w:rPr>
                <w:b/>
              </w:rPr>
              <w:t>:</w:t>
            </w:r>
            <w:r w:rsidRPr="0065690F">
              <w:t xml:space="preserve"> 13 September 2025</w:t>
            </w:r>
          </w:p>
          <w:p w:rsidR="00EA4725" w:rsidRPr="00441372" w:rsidP="00441372" w14:paraId="213B2B21"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3B5927" w:rsidRPr="0065690F" w:rsidP="00441372" w14:paraId="75F24EA7" w14:textId="77777777">
            <w:r w:rsidRPr="0065690F">
              <w:t>European Commission</w:t>
            </w:r>
          </w:p>
          <w:p w:rsidR="003B5927" w:rsidRPr="0065690F" w:rsidP="00441372" w14:paraId="6BC04950" w14:textId="77777777">
            <w:r w:rsidRPr="0065690F">
              <w:t>DG Health and Food Safety, Unit A4-Multilateral International Relations</w:t>
            </w:r>
          </w:p>
          <w:p w:rsidR="003B5927" w:rsidRPr="009F61D3" w:rsidP="00441372" w14:paraId="4AC96A96" w14:textId="77777777">
            <w:pPr>
              <w:rPr>
                <w:lang w:val="fr-CH"/>
              </w:rPr>
            </w:pPr>
            <w:r w:rsidRPr="009F61D3">
              <w:rPr>
                <w:lang w:val="fr-CH"/>
              </w:rPr>
              <w:t>Rue Froissart 101</w:t>
            </w:r>
          </w:p>
          <w:p w:rsidR="003B5927" w:rsidRPr="009F61D3" w:rsidP="00441372" w14:paraId="2C0AE552" w14:textId="77777777">
            <w:pPr>
              <w:rPr>
                <w:lang w:val="fr-CH"/>
              </w:rPr>
            </w:pPr>
            <w:r w:rsidRPr="009F61D3">
              <w:rPr>
                <w:lang w:val="fr-CH"/>
              </w:rPr>
              <w:t>B-1049 Brussels</w:t>
            </w:r>
          </w:p>
          <w:p w:rsidR="003B5927" w:rsidRPr="009F61D3" w:rsidP="00441372" w14:paraId="390C32B0" w14:textId="77777777">
            <w:pPr>
              <w:rPr>
                <w:lang w:val="fr-CH"/>
              </w:rPr>
            </w:pPr>
            <w:r w:rsidRPr="009F61D3">
              <w:rPr>
                <w:lang w:val="fr-CH"/>
              </w:rPr>
              <w:t>Tel: +(32 2) 29 54263</w:t>
            </w:r>
          </w:p>
          <w:p w:rsidR="003B5927" w:rsidRPr="0065690F" w:rsidP="00441372" w14:paraId="240150BF" w14:textId="77777777">
            <w:pPr>
              <w:spacing w:after="120"/>
            </w:pPr>
            <w:r w:rsidRPr="0065690F">
              <w:t xml:space="preserve">E-mail: </w:t>
            </w:r>
            <w:hyperlink r:id="rId6" w:history="1">
              <w:r w:rsidRPr="0065690F">
                <w:rPr>
                  <w:color w:val="0000FF"/>
                  <w:u w:val="single"/>
                </w:rPr>
                <w:t>sps@ec.europa.eu</w:t>
              </w:r>
            </w:hyperlink>
          </w:p>
        </w:tc>
      </w:tr>
      <w:tr w14:paraId="558CCF8B" w14:textId="77777777" w:rsidTr="00F3021D">
        <w:tblPrEx>
          <w:tblW w:w="5000" w:type="pct"/>
          <w:tblLayout w:type="fixed"/>
          <w:tblLook w:val="0000"/>
        </w:tblPrEx>
        <w:tc>
          <w:tcPr>
            <w:tcW w:w="707" w:type="dxa"/>
            <w:tcBorders>
              <w:top w:val="single" w:sz="6" w:space="0" w:color="auto"/>
            </w:tcBorders>
          </w:tcPr>
          <w:p w:rsidR="00EA4725" w:rsidRPr="00441372" w:rsidP="00F3021D" w14:paraId="0C31BEE5"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6B7512FB"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05662571" w14:textId="77777777">
            <w:pPr>
              <w:keepNext/>
              <w:keepLines/>
              <w:rPr>
                <w:bCs/>
              </w:rPr>
            </w:pPr>
            <w:r w:rsidRPr="0065690F">
              <w:rPr>
                <w:bCs/>
              </w:rPr>
              <w:t>European Commission</w:t>
            </w:r>
          </w:p>
          <w:p w:rsidR="00EA4725" w:rsidRPr="0065690F" w:rsidP="00F3021D" w14:paraId="3AB71613" w14:textId="77777777">
            <w:pPr>
              <w:keepNext/>
              <w:keepLines/>
              <w:rPr>
                <w:bCs/>
              </w:rPr>
            </w:pPr>
            <w:r w:rsidRPr="0065690F">
              <w:rPr>
                <w:bCs/>
              </w:rPr>
              <w:t>DG Health and Food Safety, Unit A4-Multilateral International Relations</w:t>
            </w:r>
          </w:p>
          <w:p w:rsidR="00EA4725" w:rsidRPr="009F61D3" w:rsidP="00F3021D" w14:paraId="1CD6AF52" w14:textId="77777777">
            <w:pPr>
              <w:keepNext/>
              <w:keepLines/>
              <w:rPr>
                <w:bCs/>
                <w:lang w:val="fr-CH"/>
              </w:rPr>
            </w:pPr>
            <w:r w:rsidRPr="009F61D3">
              <w:rPr>
                <w:bCs/>
                <w:lang w:val="fr-CH"/>
              </w:rPr>
              <w:t>Rue Froissart 101</w:t>
            </w:r>
          </w:p>
          <w:p w:rsidR="00EA4725" w:rsidRPr="009F61D3" w:rsidP="00F3021D" w14:paraId="73109D26" w14:textId="77777777">
            <w:pPr>
              <w:keepNext/>
              <w:keepLines/>
              <w:rPr>
                <w:bCs/>
                <w:lang w:val="fr-CH"/>
              </w:rPr>
            </w:pPr>
            <w:r w:rsidRPr="009F61D3">
              <w:rPr>
                <w:bCs/>
                <w:lang w:val="fr-CH"/>
              </w:rPr>
              <w:t>B-1049 Brussels</w:t>
            </w:r>
          </w:p>
          <w:p w:rsidR="00EA4725" w:rsidRPr="009F61D3" w:rsidP="00F3021D" w14:paraId="5F69BC21" w14:textId="77777777">
            <w:pPr>
              <w:keepNext/>
              <w:keepLines/>
              <w:rPr>
                <w:bCs/>
                <w:lang w:val="fr-CH"/>
              </w:rPr>
            </w:pPr>
            <w:r w:rsidRPr="009F61D3">
              <w:rPr>
                <w:bCs/>
                <w:lang w:val="fr-CH"/>
              </w:rPr>
              <w:t>Tel: +(32 2) 29 54263</w:t>
            </w:r>
          </w:p>
          <w:p w:rsidR="00EA4725" w:rsidRPr="0065690F" w:rsidP="00F3021D" w14:paraId="76632B9B" w14:textId="77777777">
            <w:pPr>
              <w:keepNext/>
              <w:keepLines/>
              <w:spacing w:after="120"/>
              <w:rPr>
                <w:bCs/>
              </w:rPr>
            </w:pPr>
            <w:r w:rsidRPr="0065690F">
              <w:rPr>
                <w:bCs/>
              </w:rPr>
              <w:t xml:space="preserve">E-mail: </w:t>
            </w:r>
            <w:hyperlink r:id="rId6" w:history="1">
              <w:r w:rsidRPr="0065690F">
                <w:rPr>
                  <w:bCs/>
                  <w:color w:val="0000FF"/>
                  <w:u w:val="single"/>
                </w:rPr>
                <w:t>sps@ec.europa.eu</w:t>
              </w:r>
            </w:hyperlink>
          </w:p>
        </w:tc>
      </w:tr>
    </w:tbl>
    <w:p w:rsidR="007141CF" w:rsidRPr="00441372" w:rsidP="00441372" w14:paraId="1602F99D" w14:textId="77777777"/>
    <w:sectPr w:rsidSect="009F61D3">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9F61D3" w:rsidP="009F61D3" w14:paraId="529FBE06" w14:textId="0873BC53">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9F61D3" w:rsidP="009F61D3" w14:paraId="08C5F06F" w14:textId="6E9CF028">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188703F0"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F61D3" w:rsidRPr="009F61D3" w:rsidP="009F61D3" w14:paraId="46F2F27E" w14:textId="77777777">
    <w:pPr>
      <w:pStyle w:val="Header"/>
      <w:pBdr>
        <w:bottom w:val="single" w:sz="4" w:space="1" w:color="auto"/>
      </w:pBdr>
      <w:tabs>
        <w:tab w:val="clear" w:pos="4513"/>
        <w:tab w:val="clear" w:pos="9027"/>
      </w:tabs>
      <w:jc w:val="center"/>
    </w:pPr>
    <w:r w:rsidRPr="009F61D3">
      <w:t>G/SPS/N/EU/861</w:t>
    </w:r>
  </w:p>
  <w:p w:rsidR="009F61D3" w:rsidRPr="009F61D3" w:rsidP="009F61D3" w14:paraId="4B0B0761" w14:textId="77777777">
    <w:pPr>
      <w:pStyle w:val="Header"/>
      <w:pBdr>
        <w:bottom w:val="single" w:sz="4" w:space="1" w:color="auto"/>
      </w:pBdr>
      <w:tabs>
        <w:tab w:val="clear" w:pos="4513"/>
        <w:tab w:val="clear" w:pos="9027"/>
      </w:tabs>
      <w:jc w:val="center"/>
    </w:pPr>
  </w:p>
  <w:p w:rsidR="009F61D3" w:rsidRPr="009F61D3" w:rsidP="009F61D3" w14:paraId="6F90628D" w14:textId="714DA6F5">
    <w:pPr>
      <w:pStyle w:val="Header"/>
      <w:pBdr>
        <w:bottom w:val="single" w:sz="4" w:space="1" w:color="auto"/>
      </w:pBdr>
      <w:tabs>
        <w:tab w:val="clear" w:pos="4513"/>
        <w:tab w:val="clear" w:pos="9027"/>
      </w:tabs>
      <w:jc w:val="center"/>
    </w:pPr>
    <w:r w:rsidRPr="009F61D3">
      <w:t xml:space="preserve">- </w:t>
    </w:r>
    <w:r w:rsidRPr="009F61D3">
      <w:fldChar w:fldCharType="begin"/>
    </w:r>
    <w:r w:rsidRPr="009F61D3">
      <w:instrText xml:space="preserve"> PAGE </w:instrText>
    </w:r>
    <w:r w:rsidRPr="009F61D3">
      <w:fldChar w:fldCharType="separate"/>
    </w:r>
    <w:r w:rsidRPr="009F61D3">
      <w:t>2</w:t>
    </w:r>
    <w:r w:rsidRPr="009F61D3">
      <w:fldChar w:fldCharType="end"/>
    </w:r>
    <w:r w:rsidRPr="009F61D3">
      <w:t xml:space="preserve"> -</w:t>
    </w:r>
  </w:p>
  <w:p w:rsidR="00EA4725" w:rsidRPr="009F61D3" w:rsidP="009F61D3" w14:paraId="3123746B" w14:textId="0340FF5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F61D3" w:rsidRPr="009F61D3" w:rsidP="009F61D3" w14:paraId="33FE10FF" w14:textId="77777777">
    <w:pPr>
      <w:pStyle w:val="Header"/>
      <w:pBdr>
        <w:bottom w:val="single" w:sz="4" w:space="1" w:color="auto"/>
      </w:pBdr>
      <w:tabs>
        <w:tab w:val="clear" w:pos="4513"/>
        <w:tab w:val="clear" w:pos="9027"/>
      </w:tabs>
      <w:jc w:val="center"/>
    </w:pPr>
    <w:r w:rsidRPr="009F61D3">
      <w:t>G/SPS/N/EU/861</w:t>
    </w:r>
  </w:p>
  <w:p w:rsidR="009F61D3" w:rsidRPr="009F61D3" w:rsidP="009F61D3" w14:paraId="61292A1A" w14:textId="77777777">
    <w:pPr>
      <w:pStyle w:val="Header"/>
      <w:pBdr>
        <w:bottom w:val="single" w:sz="4" w:space="1" w:color="auto"/>
      </w:pBdr>
      <w:tabs>
        <w:tab w:val="clear" w:pos="4513"/>
        <w:tab w:val="clear" w:pos="9027"/>
      </w:tabs>
      <w:jc w:val="center"/>
    </w:pPr>
  </w:p>
  <w:p w:rsidR="009F61D3" w:rsidRPr="009F61D3" w:rsidP="009F61D3" w14:paraId="07656230" w14:textId="34DEC49A">
    <w:pPr>
      <w:pStyle w:val="Header"/>
      <w:pBdr>
        <w:bottom w:val="single" w:sz="4" w:space="1" w:color="auto"/>
      </w:pBdr>
      <w:tabs>
        <w:tab w:val="clear" w:pos="4513"/>
        <w:tab w:val="clear" w:pos="9027"/>
      </w:tabs>
      <w:jc w:val="center"/>
    </w:pPr>
    <w:r w:rsidRPr="009F61D3">
      <w:t xml:space="preserve">- </w:t>
    </w:r>
    <w:r w:rsidRPr="009F61D3">
      <w:fldChar w:fldCharType="begin"/>
    </w:r>
    <w:r w:rsidRPr="009F61D3">
      <w:instrText xml:space="preserve"> PAGE </w:instrText>
    </w:r>
    <w:r w:rsidRPr="009F61D3">
      <w:fldChar w:fldCharType="separate"/>
    </w:r>
    <w:r w:rsidRPr="009F61D3">
      <w:rPr>
        <w:noProof/>
      </w:rPr>
      <w:t>2</w:t>
    </w:r>
    <w:r w:rsidRPr="009F61D3">
      <w:fldChar w:fldCharType="end"/>
    </w:r>
    <w:r w:rsidRPr="009F61D3">
      <w:t xml:space="preserve"> -</w:t>
    </w:r>
  </w:p>
  <w:p w:rsidR="00EA4725" w:rsidRPr="009F61D3" w:rsidP="009F61D3" w14:paraId="7B60951C" w14:textId="5B0C715A">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025B6E4"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6563F722"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470CC671" w14:textId="4B0A2DB7">
          <w:pPr>
            <w:jc w:val="right"/>
            <w:rPr>
              <w:b/>
              <w:color w:val="FF0000"/>
              <w:szCs w:val="16"/>
            </w:rPr>
          </w:pPr>
          <w:r>
            <w:rPr>
              <w:b/>
              <w:color w:val="FF0000"/>
              <w:szCs w:val="16"/>
            </w:rPr>
            <w:t xml:space="preserve"> </w:t>
          </w:r>
        </w:p>
      </w:tc>
    </w:tr>
    <w:bookmarkEnd w:id="0"/>
    <w:tr w14:paraId="4BB7EE0E"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51E61A80"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EA4725" w:rsidP="00422B6F" w14:paraId="039379E5" w14:textId="77777777">
          <w:pPr>
            <w:jc w:val="right"/>
            <w:rPr>
              <w:b/>
              <w:szCs w:val="16"/>
            </w:rPr>
          </w:pPr>
        </w:p>
      </w:tc>
    </w:tr>
    <w:tr w14:paraId="06788A30"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6A345AD6" w14:textId="77777777">
          <w:pPr>
            <w:jc w:val="left"/>
            <w:rPr>
              <w:noProof/>
              <w:lang w:eastAsia="en-GB"/>
            </w:rPr>
          </w:pPr>
        </w:p>
      </w:tc>
      <w:tc>
        <w:tcPr>
          <w:tcW w:w="5448" w:type="dxa"/>
          <w:gridSpan w:val="2"/>
          <w:shd w:val="clear" w:color="auto" w:fill="FFFFFF"/>
          <w:tcMar>
            <w:left w:w="108" w:type="dxa"/>
            <w:right w:w="108" w:type="dxa"/>
          </w:tcMar>
        </w:tcPr>
        <w:p w:rsidR="009F61D3" w:rsidP="00656ABC" w14:paraId="62A55384" w14:textId="77777777">
          <w:pPr>
            <w:jc w:val="right"/>
            <w:rPr>
              <w:b/>
              <w:szCs w:val="16"/>
            </w:rPr>
          </w:pPr>
          <w:bookmarkStart w:id="1" w:name="bmkSymbols"/>
          <w:r>
            <w:rPr>
              <w:b/>
              <w:szCs w:val="16"/>
            </w:rPr>
            <w:t>G/SPS/N/EU/861</w:t>
          </w:r>
        </w:p>
        <w:bookmarkEnd w:id="1"/>
        <w:p w:rsidR="00656ABC" w:rsidRPr="00EA4725" w:rsidP="00656ABC" w14:paraId="588F2483" w14:textId="73CB8B21">
          <w:pPr>
            <w:jc w:val="right"/>
            <w:rPr>
              <w:b/>
              <w:szCs w:val="16"/>
            </w:rPr>
          </w:pPr>
        </w:p>
      </w:tc>
    </w:tr>
    <w:tr w14:paraId="1F620A8F"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595A09AF" w14:textId="77777777"/>
      </w:tc>
      <w:tc>
        <w:tcPr>
          <w:tcW w:w="5448" w:type="dxa"/>
          <w:gridSpan w:val="2"/>
          <w:shd w:val="clear" w:color="auto" w:fill="FFFFFF"/>
          <w:tcMar>
            <w:left w:w="108" w:type="dxa"/>
            <w:right w:w="108" w:type="dxa"/>
          </w:tcMar>
          <w:vAlign w:val="center"/>
        </w:tcPr>
        <w:p w:rsidR="00ED54E0" w:rsidRPr="00EA4725" w:rsidP="00422B6F" w14:paraId="6E326BE4" w14:textId="77777777">
          <w:pPr>
            <w:jc w:val="right"/>
            <w:rPr>
              <w:szCs w:val="16"/>
            </w:rPr>
          </w:pPr>
          <w:bookmarkStart w:id="2" w:name="spsDateDistribution"/>
          <w:bookmarkStart w:id="3" w:name="bmkDate"/>
          <w:bookmarkEnd w:id="2"/>
          <w:r w:rsidRPr="00EA4725">
            <w:rPr>
              <w:szCs w:val="16"/>
            </w:rPr>
            <w:t>15 July 2025</w:t>
          </w:r>
          <w:bookmarkEnd w:id="3"/>
        </w:p>
      </w:tc>
    </w:tr>
    <w:tr w14:paraId="2328B2F6"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0F3BC5D3" w14:textId="77777777">
          <w:pPr>
            <w:jc w:val="left"/>
            <w:rPr>
              <w:b/>
            </w:rPr>
          </w:pPr>
          <w:bookmarkStart w:id="4" w:name="bmkSerial"/>
          <w:r>
            <w:rPr>
              <w:b w:val="0"/>
              <w:color w:val="FF0000"/>
            </w:rPr>
            <w:t>(25-4521)</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0320FA23"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6C84C25E"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6B663B38" w14:textId="2082BD60">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4BFAB87F" w14:textId="5A651E51">
          <w:pPr>
            <w:jc w:val="right"/>
            <w:rPr>
              <w:bCs/>
              <w:szCs w:val="18"/>
            </w:rPr>
          </w:pPr>
          <w:bookmarkStart w:id="7" w:name="bmkLanguage"/>
          <w:r>
            <w:rPr>
              <w:bCs/>
              <w:szCs w:val="18"/>
            </w:rPr>
            <w:t>Original: English</w:t>
          </w:r>
          <w:bookmarkEnd w:id="7"/>
        </w:p>
      </w:tc>
    </w:tr>
  </w:tbl>
  <w:p w:rsidR="00ED54E0" w:rsidRPr="00441372" w14:paraId="3C216F0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948779369">
    <w:abstractNumId w:val="9"/>
  </w:num>
  <w:num w:numId="2" w16cid:durableId="575096172">
    <w:abstractNumId w:val="7"/>
  </w:num>
  <w:num w:numId="3" w16cid:durableId="706877402">
    <w:abstractNumId w:val="6"/>
  </w:num>
  <w:num w:numId="4" w16cid:durableId="1484421879">
    <w:abstractNumId w:val="5"/>
  </w:num>
  <w:num w:numId="5" w16cid:durableId="1353723134">
    <w:abstractNumId w:val="4"/>
  </w:num>
  <w:num w:numId="6" w16cid:durableId="1089621290">
    <w:abstractNumId w:val="12"/>
  </w:num>
  <w:num w:numId="7" w16cid:durableId="510263587">
    <w:abstractNumId w:val="11"/>
  </w:num>
  <w:num w:numId="8" w16cid:durableId="385839168">
    <w:abstractNumId w:val="10"/>
  </w:num>
  <w:num w:numId="9" w16cid:durableId="1522643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88462147">
    <w:abstractNumId w:val="13"/>
  </w:num>
  <w:num w:numId="11" w16cid:durableId="794636738">
    <w:abstractNumId w:val="8"/>
  </w:num>
  <w:num w:numId="12" w16cid:durableId="742609282">
    <w:abstractNumId w:val="3"/>
  </w:num>
  <w:num w:numId="13" w16cid:durableId="747922901">
    <w:abstractNumId w:val="2"/>
  </w:num>
  <w:num w:numId="14" w16cid:durableId="905335341">
    <w:abstractNumId w:val="1"/>
  </w:num>
  <w:num w:numId="15" w16cid:durableId="1994435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B5927"/>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9F61D3"/>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93D7B"/>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726B451"/>
  <w15:docId w15:val="{52071EB8-8931-4775-9A95-3D33B74C3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EEC/25_04599_00_e.pdf" TargetMode="External" /><Relationship Id="rId5" Type="http://schemas.openxmlformats.org/officeDocument/2006/relationships/hyperlink" Target="https://doi.org/10.2903/j.efsa.2024.9030" TargetMode="External" /><Relationship Id="rId6" Type="http://schemas.openxmlformats.org/officeDocument/2006/relationships/hyperlink" Target="mailto:sps@ec.europa.eu"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668</Words>
  <Characters>3810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4470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11</cp:revision>
  <dcterms:created xsi:type="dcterms:W3CDTF">2017-07-03T11:19:00Z</dcterms:created>
  <dcterms:modified xsi:type="dcterms:W3CDTF">2025-07-15T04:44:00Z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G/SPS/N/EU/861</vt:lpwstr>
  </property>
</Properties>
</file>