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2A1541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9F66F86" w14:textId="77777777" w:rsidTr="00F3021D">
        <w:tblPrEx>
          <w:tblW w:w="5000" w:type="pct"/>
          <w:tblLayout w:type="fixed"/>
          <w:tblLook w:val="0000"/>
        </w:tblPrEx>
        <w:tc>
          <w:tcPr>
            <w:tcW w:w="707" w:type="dxa"/>
            <w:tcBorders>
              <w:bottom w:val="single" w:sz="6" w:space="0" w:color="auto"/>
            </w:tcBorders>
          </w:tcPr>
          <w:p w:rsidR="00EA4725" w:rsidRPr="00441372" w:rsidP="00441372" w14:paraId="422331A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B34717D"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05F2AD7E" w14:textId="77777777">
            <w:pPr>
              <w:spacing w:after="120"/>
            </w:pPr>
            <w:r w:rsidRPr="00441372">
              <w:rPr>
                <w:b/>
                <w:bCs/>
              </w:rPr>
              <w:t>If applicable, name of local government involved:</w:t>
            </w:r>
            <w:r w:rsidRPr="0065690F">
              <w:rPr>
                <w:bCs/>
              </w:rPr>
              <w:t xml:space="preserve"> </w:t>
            </w:r>
          </w:p>
        </w:tc>
      </w:tr>
      <w:tr w14:paraId="64F0B6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213CB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C236544"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53377F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8E5E3A"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B76FE7" w14:paraId="4DC177A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Currants (black, red and white) (0154030)</w:t>
            </w:r>
          </w:p>
          <w:p w:rsidR="00C97618" w:rsidRPr="0065690F" w:rsidP="00441372" w14:paraId="12188F20" w14:textId="77777777">
            <w:pPr>
              <w:spacing w:after="120"/>
            </w:pPr>
            <w:r w:rsidRPr="00B76FE7">
              <w:rPr>
                <w:sz w:val="16"/>
                <w:szCs w:val="20"/>
              </w:rPr>
              <w:t xml:space="preserve">* For reference, the full list of GB commodity codes is set out in Part 1 of the GB pesticides Maximum Residue Level Statutory Register – see </w:t>
            </w:r>
            <w:hyperlink r:id="rId4" w:history="1">
              <w:r w:rsidRPr="00B76FE7">
                <w:rPr>
                  <w:color w:val="0000FF"/>
                  <w:sz w:val="16"/>
                  <w:szCs w:val="20"/>
                  <w:u w:val="single"/>
                </w:rPr>
                <w:t>link</w:t>
              </w:r>
            </w:hyperlink>
            <w:r w:rsidRPr="00B76FE7">
              <w:rPr>
                <w:sz w:val="16"/>
                <w:szCs w:val="20"/>
              </w:rPr>
              <w:t>).</w:t>
            </w:r>
          </w:p>
        </w:tc>
      </w:tr>
      <w:tr w14:paraId="084182F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2F297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356074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6621B3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CBAE07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2ADA6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49A90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8E72C78" w14:textId="79C18C12">
            <w:pPr>
              <w:spacing w:before="120" w:after="120"/>
            </w:pPr>
            <w:r w:rsidRPr="00441372">
              <w:rPr>
                <w:b/>
              </w:rPr>
              <w:t>Title of the notified document:</w:t>
            </w:r>
            <w:r w:rsidRPr="0065690F">
              <w:t xml:space="preserve"> </w:t>
            </w:r>
            <w:r w:rsidRPr="0065690F">
              <w:t xml:space="preserve">A new GB MRL for </w:t>
            </w:r>
            <w:r w:rsidRPr="0065690F">
              <w:t>mefentrifluconazole</w:t>
            </w:r>
            <w:r w:rsidRPr="0065690F">
              <w:t xml:space="preserve"> amending the GB</w:t>
            </w:r>
            <w:r w:rsidR="00B76FE7">
              <w:t> </w:t>
            </w:r>
            <w:r w:rsidRPr="0065690F">
              <w:t>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47A1BBC7" w14:textId="77777777">
            <w:pPr>
              <w:spacing w:after="120"/>
            </w:pPr>
            <w:hyperlink r:id="rId5" w:tgtFrame="_blank" w:history="1">
              <w:r w:rsidRPr="00441372">
                <w:rPr>
                  <w:color w:val="0000FF"/>
                  <w:u w:val="single"/>
                </w:rPr>
                <w:t>https://members.wto.org/crnattachments/2025/SPS/GBR/25_04448_00_e.pdf</w:t>
              </w:r>
            </w:hyperlink>
          </w:p>
        </w:tc>
      </w:tr>
      <w:tr w14:paraId="6EF1B5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D4659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14B802B" w14:textId="3493E6E0">
            <w:pPr>
              <w:spacing w:before="120" w:after="120"/>
            </w:pPr>
            <w:r w:rsidRPr="00441372">
              <w:rPr>
                <w:b/>
              </w:rPr>
              <w:t>Description of content:</w:t>
            </w:r>
            <w:r w:rsidRPr="0065690F">
              <w:t xml:space="preserve"> </w:t>
            </w:r>
            <w:r w:rsidRPr="0065690F">
              <w:t>Mefentrifluconazole is an approved active substance in Great</w:t>
            </w:r>
            <w:r w:rsidR="00B76FE7">
              <w:t> </w:t>
            </w:r>
            <w:r w:rsidRPr="0065690F">
              <w:t>Britain</w:t>
            </w:r>
            <w:r w:rsidR="00B76FE7">
              <w:t xml:space="preserve"> (GB)</w:t>
            </w:r>
            <w:r w:rsidRPr="0065690F">
              <w:t>. The Health and Safety Executive received an application to set a new Maximum Residue Level (MRL) for currants (black, red, and white). Following the assessment, a new MRL has been established to accommodate a 120-day emergency authorisation of a plant protection product in Great Britain. This MRL will apply on a temporary basis for five years.</w:t>
            </w:r>
          </w:p>
          <w:p w:rsidR="00C97618" w:rsidRPr="0065690F" w:rsidP="00B76FE7" w14:paraId="50FBB4AD" w14:textId="6F90FDDE">
            <w:pPr>
              <w:spacing w:before="120" w:after="120"/>
            </w:pPr>
            <w:r w:rsidRPr="0065690F">
              <w:t>The Evaluation Report/ Reasoned Opinion supporting this measure is available at the following link:</w:t>
            </w:r>
            <w:r w:rsidR="00B76FE7">
              <w:t xml:space="preserve"> </w:t>
            </w:r>
            <w:hyperlink r:id="rId6" w:history="1">
              <w:r w:rsidRPr="0065690F">
                <w:rPr>
                  <w:color w:val="0000FF"/>
                  <w:u w:val="single"/>
                </w:rPr>
                <w:t>The evaluation of new MRLs for mefentrifluconazole in or on currants</w:t>
              </w:r>
            </w:hyperlink>
            <w:r w:rsidRPr="0065690F">
              <w:t>.</w:t>
            </w:r>
          </w:p>
          <w:p w:rsidR="00C97618" w:rsidRPr="0065690F" w:rsidP="00441372" w14:paraId="634F2956" w14:textId="77777777">
            <w:pPr>
              <w:spacing w:before="120" w:after="120"/>
            </w:pPr>
            <w:r w:rsidRPr="0065690F">
              <w:t>The residue levels arising from the notified uses are below toxicological reference values, and therefore no harmful effects on human health are expected. As the expected residues exceed the current MRL in force, a new temporary MRL is being adopted to accommodate this.</w:t>
            </w:r>
          </w:p>
        </w:tc>
      </w:tr>
      <w:tr w14:paraId="44D6B3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DD8F0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3C4ED7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EA745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B56F8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A8400DA" w14:textId="77777777">
            <w:pPr>
              <w:spacing w:before="120" w:after="120"/>
            </w:pPr>
            <w:r w:rsidRPr="00441372">
              <w:rPr>
                <w:b/>
              </w:rPr>
              <w:t>Is there a relevant international standard? If so, identify the standard:</w:t>
            </w:r>
          </w:p>
          <w:p w:rsidR="00EA4725" w:rsidRPr="00441372" w:rsidP="00441372" w14:paraId="3521AC99" w14:textId="10B2F94C">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Codex standard derived from JMPR active substance</w:t>
            </w:r>
            <w:r w:rsidR="00B76FE7">
              <w:t> </w:t>
            </w:r>
            <w:r w:rsidRPr="0065690F">
              <w:t>320</w:t>
            </w:r>
          </w:p>
          <w:p w:rsidR="00EA4725" w:rsidRPr="00441372" w:rsidP="00441372" w14:paraId="67E737B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A0195F" w14:paraId="2C51EC15"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DDAB1BA" w14:textId="77777777">
            <w:pPr>
              <w:spacing w:after="120"/>
              <w:ind w:left="720" w:hanging="720"/>
              <w:rPr>
                <w:b/>
              </w:rPr>
            </w:pPr>
            <w:r w:rsidRPr="00441372">
              <w:rPr>
                <w:b/>
              </w:rPr>
              <w:t>[ ]</w:t>
            </w:r>
            <w:r w:rsidRPr="00441372">
              <w:rPr>
                <w:b/>
              </w:rPr>
              <w:tab/>
              <w:t>None</w:t>
            </w:r>
          </w:p>
          <w:p w:rsidR="00EA4725" w:rsidRPr="00441372" w:rsidP="00441372" w14:paraId="29E10D14" w14:textId="77777777">
            <w:pPr>
              <w:spacing w:after="120"/>
              <w:rPr>
                <w:b/>
              </w:rPr>
            </w:pPr>
            <w:r w:rsidRPr="00441372">
              <w:rPr>
                <w:b/>
              </w:rPr>
              <w:t xml:space="preserve">Does this proposed regulation conform to the relevant international standard? </w:t>
            </w:r>
          </w:p>
          <w:p w:rsidR="00EA4725" w:rsidRPr="00441372" w:rsidP="00441372" w14:paraId="39BF904F" w14:textId="77777777">
            <w:pPr>
              <w:spacing w:after="120"/>
              <w:rPr>
                <w:b/>
              </w:rPr>
            </w:pPr>
            <w:r w:rsidRPr="00441372">
              <w:rPr>
                <w:b/>
              </w:rPr>
              <w:t>[ ] Yes   [X] No</w:t>
            </w:r>
          </w:p>
          <w:p w:rsidR="00EA4725" w:rsidRPr="00441372" w:rsidP="00441372" w14:paraId="050FEA97" w14:textId="416A4A62">
            <w:pPr>
              <w:spacing w:after="120"/>
            </w:pPr>
            <w:r w:rsidRPr="00441372">
              <w:rPr>
                <w:b/>
              </w:rPr>
              <w:t>If no, describe, whenever possible, how and why it deviates from the international standard:</w:t>
            </w:r>
            <w:r w:rsidRPr="0065690F">
              <w:t xml:space="preserve"> </w:t>
            </w:r>
            <w:r w:rsidRPr="0065690F">
              <w:t xml:space="preserve">The MRL being adopted in Great Britain </w:t>
            </w:r>
            <w:r w:rsidRPr="0065690F">
              <w:t xml:space="preserve">for </w:t>
            </w:r>
            <w:r w:rsidRPr="0065690F">
              <w:t>mefentrifluconazole</w:t>
            </w:r>
            <w:r w:rsidRPr="0065690F">
              <w:t xml:space="preserve"> in currants (black, red, and white) is lower than the Codex MRL (CXL). The CXL could not be adopted as the JMPR evaluation did not include an assessment of triazole derivative metabolites (TDMs), which are considered under the GB residue definition for risk assessment (RD-RA). Without this assessment, overall consumer exposure to TDMs could not be evaluated in line with GB requirements. As a result, the CXL could not be adopted within the GB risk assessment framework.</w:t>
            </w:r>
          </w:p>
        </w:tc>
      </w:tr>
      <w:tr w14:paraId="62C5C6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29A94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34F42E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5BAB6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53502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F37C0C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14 April 2025</w:t>
            </w:r>
          </w:p>
          <w:p w:rsidR="00EA4725" w:rsidRPr="00441372" w:rsidP="00441372" w14:paraId="68EAE0B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14 April 2025</w:t>
            </w:r>
          </w:p>
        </w:tc>
      </w:tr>
      <w:tr w14:paraId="346FA7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FFC70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D83DEE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14 April 2025</w:t>
            </w:r>
          </w:p>
          <w:p w:rsidR="00EA4725" w:rsidRPr="00441372" w:rsidP="00441372" w14:paraId="170BA2C2" w14:textId="77777777">
            <w:pPr>
              <w:spacing w:after="120"/>
              <w:ind w:left="607" w:hanging="607"/>
              <w:rPr>
                <w:b/>
              </w:rPr>
            </w:pPr>
            <w:r w:rsidRPr="00441372">
              <w:rPr>
                <w:b/>
              </w:rPr>
              <w:t>[X]</w:t>
            </w:r>
            <w:r w:rsidRPr="00441372">
              <w:rPr>
                <w:b/>
              </w:rPr>
              <w:tab/>
              <w:t>Trade facilitating measure</w:t>
            </w:r>
            <w:r w:rsidRPr="0065690F">
              <w:t xml:space="preserve"> </w:t>
            </w:r>
          </w:p>
        </w:tc>
      </w:tr>
      <w:tr w14:paraId="4CBF78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7D581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5AA784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7D5F00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C97618" w:rsidRPr="0065690F" w:rsidP="00441372" w14:paraId="5566E0B0" w14:textId="77777777">
            <w:r w:rsidRPr="0065690F">
              <w:t>UK WTO SPS National Notification Authority and Enquiry Point</w:t>
            </w:r>
          </w:p>
          <w:p w:rsidR="00C97618" w:rsidRPr="0065690F" w:rsidP="00441372" w14:paraId="66C6A217" w14:textId="77777777">
            <w:r w:rsidRPr="0065690F">
              <w:t>Department for Environment, Food and Rural Affairs</w:t>
            </w:r>
          </w:p>
          <w:p w:rsidR="00C97618" w:rsidRPr="0065690F" w:rsidP="00441372" w14:paraId="6D454A9B" w14:textId="77777777">
            <w:r w:rsidRPr="0065690F">
              <w:t>Seacole Building</w:t>
            </w:r>
          </w:p>
          <w:p w:rsidR="00C97618" w:rsidRPr="0065690F" w:rsidP="00441372" w14:paraId="164C1EFD" w14:textId="77777777">
            <w:r w:rsidRPr="0065690F">
              <w:t>2 Marsham St</w:t>
            </w:r>
          </w:p>
          <w:p w:rsidR="00C97618" w:rsidRPr="0065690F" w:rsidP="00441372" w14:paraId="014D7B00" w14:textId="77777777">
            <w:r w:rsidRPr="0065690F">
              <w:t>London SW1P 4DF</w:t>
            </w:r>
          </w:p>
          <w:p w:rsidR="00C97618" w:rsidRPr="0065690F" w:rsidP="00441372" w14:paraId="14744D20" w14:textId="77777777">
            <w:pPr>
              <w:spacing w:after="120"/>
            </w:pPr>
            <w:r w:rsidRPr="0065690F">
              <w:t xml:space="preserve">E-mail: </w:t>
            </w:r>
            <w:hyperlink r:id="rId7" w:history="1">
              <w:r w:rsidRPr="0065690F">
                <w:rPr>
                  <w:color w:val="0000FF"/>
                  <w:u w:val="single"/>
                </w:rPr>
                <w:t>UKSPS@defra.gov.uk</w:t>
              </w:r>
            </w:hyperlink>
          </w:p>
        </w:tc>
      </w:tr>
      <w:tr w14:paraId="7A4B59A1" w14:textId="77777777" w:rsidTr="00F3021D">
        <w:tblPrEx>
          <w:tblW w:w="5000" w:type="pct"/>
          <w:tblLayout w:type="fixed"/>
          <w:tblLook w:val="0000"/>
        </w:tblPrEx>
        <w:tc>
          <w:tcPr>
            <w:tcW w:w="707" w:type="dxa"/>
            <w:tcBorders>
              <w:top w:val="single" w:sz="6" w:space="0" w:color="auto"/>
            </w:tcBorders>
          </w:tcPr>
          <w:p w:rsidR="00EA4725" w:rsidRPr="00441372" w:rsidP="00F3021D" w14:paraId="688C195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1B46A4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15F146A" w14:textId="77777777">
            <w:pPr>
              <w:keepNext/>
              <w:keepLines/>
              <w:rPr>
                <w:bCs/>
              </w:rPr>
            </w:pPr>
            <w:r w:rsidRPr="0065690F">
              <w:rPr>
                <w:bCs/>
              </w:rPr>
              <w:t>UK WTO SPS National Notification Authority and Enquiry Point</w:t>
            </w:r>
          </w:p>
          <w:p w:rsidR="00EA4725" w:rsidRPr="0065690F" w:rsidP="00F3021D" w14:paraId="179F1DCC" w14:textId="77777777">
            <w:pPr>
              <w:keepNext/>
              <w:keepLines/>
              <w:rPr>
                <w:bCs/>
              </w:rPr>
            </w:pPr>
            <w:r w:rsidRPr="0065690F">
              <w:rPr>
                <w:bCs/>
              </w:rPr>
              <w:t>Department for Environment, Food and Rural Affairs</w:t>
            </w:r>
          </w:p>
          <w:p w:rsidR="00EA4725" w:rsidRPr="0065690F" w:rsidP="00F3021D" w14:paraId="4E46D52E" w14:textId="77777777">
            <w:pPr>
              <w:keepNext/>
              <w:keepLines/>
              <w:rPr>
                <w:bCs/>
              </w:rPr>
            </w:pPr>
            <w:r w:rsidRPr="0065690F">
              <w:rPr>
                <w:bCs/>
              </w:rPr>
              <w:t>Seacole Building</w:t>
            </w:r>
          </w:p>
          <w:p w:rsidR="00EA4725" w:rsidRPr="0065690F" w:rsidP="00F3021D" w14:paraId="0E6D16C9" w14:textId="77777777">
            <w:pPr>
              <w:keepNext/>
              <w:keepLines/>
              <w:rPr>
                <w:bCs/>
              </w:rPr>
            </w:pPr>
            <w:r w:rsidRPr="0065690F">
              <w:rPr>
                <w:bCs/>
              </w:rPr>
              <w:t>2 Marsham St</w:t>
            </w:r>
          </w:p>
          <w:p w:rsidR="00EA4725" w:rsidRPr="0065690F" w:rsidP="00F3021D" w14:paraId="0A0FE507" w14:textId="77777777">
            <w:pPr>
              <w:keepNext/>
              <w:keepLines/>
              <w:rPr>
                <w:bCs/>
              </w:rPr>
            </w:pPr>
            <w:r w:rsidRPr="0065690F">
              <w:rPr>
                <w:bCs/>
              </w:rPr>
              <w:t>London SW1P 4DF</w:t>
            </w:r>
          </w:p>
          <w:p w:rsidR="00EA4725" w:rsidRPr="0065690F" w:rsidP="00F3021D" w14:paraId="1ED20660" w14:textId="77777777">
            <w:pPr>
              <w:keepNext/>
              <w:keepLines/>
              <w:spacing w:after="120"/>
              <w:rPr>
                <w:bCs/>
              </w:rPr>
            </w:pPr>
            <w:r w:rsidRPr="0065690F">
              <w:rPr>
                <w:bCs/>
              </w:rPr>
              <w:t xml:space="preserve">E-mail: </w:t>
            </w:r>
            <w:hyperlink r:id="rId7" w:history="1">
              <w:r w:rsidRPr="0065690F">
                <w:rPr>
                  <w:bCs/>
                  <w:color w:val="0000FF"/>
                  <w:u w:val="single"/>
                </w:rPr>
                <w:t>UKSPS@defra.gov.uk</w:t>
              </w:r>
            </w:hyperlink>
          </w:p>
        </w:tc>
      </w:tr>
    </w:tbl>
    <w:p w:rsidR="007141CF" w:rsidRPr="00441372" w:rsidP="00441372" w14:paraId="37BA5DA4" w14:textId="77777777"/>
    <w:sectPr w:rsidSect="00B735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7350C" w:rsidP="00B7350C" w14:paraId="0ABE8C95" w14:textId="242C743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7350C" w:rsidP="00B7350C" w14:paraId="397DF2E3" w14:textId="6107F61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EB9064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50C" w:rsidRPr="00B7350C" w:rsidP="00B7350C" w14:paraId="12C32A0D" w14:textId="77777777">
    <w:pPr>
      <w:pStyle w:val="Header"/>
      <w:pBdr>
        <w:bottom w:val="single" w:sz="4" w:space="1" w:color="auto"/>
      </w:pBdr>
      <w:tabs>
        <w:tab w:val="clear" w:pos="4513"/>
        <w:tab w:val="clear" w:pos="9027"/>
      </w:tabs>
      <w:jc w:val="center"/>
    </w:pPr>
    <w:r w:rsidRPr="00B7350C">
      <w:t>G/SPS/N/GBR/102</w:t>
    </w:r>
  </w:p>
  <w:p w:rsidR="00B7350C" w:rsidRPr="00B7350C" w:rsidP="00B7350C" w14:paraId="41B3706F" w14:textId="77777777">
    <w:pPr>
      <w:pStyle w:val="Header"/>
      <w:pBdr>
        <w:bottom w:val="single" w:sz="4" w:space="1" w:color="auto"/>
      </w:pBdr>
      <w:tabs>
        <w:tab w:val="clear" w:pos="4513"/>
        <w:tab w:val="clear" w:pos="9027"/>
      </w:tabs>
      <w:jc w:val="center"/>
    </w:pPr>
  </w:p>
  <w:p w:rsidR="00B7350C" w:rsidRPr="00B7350C" w:rsidP="00B7350C" w14:paraId="3A610A86" w14:textId="6430DDA2">
    <w:pPr>
      <w:pStyle w:val="Header"/>
      <w:pBdr>
        <w:bottom w:val="single" w:sz="4" w:space="1" w:color="auto"/>
      </w:pBdr>
      <w:tabs>
        <w:tab w:val="clear" w:pos="4513"/>
        <w:tab w:val="clear" w:pos="9027"/>
      </w:tabs>
      <w:jc w:val="center"/>
    </w:pPr>
    <w:r w:rsidRPr="00B7350C">
      <w:t xml:space="preserve">- </w:t>
    </w:r>
    <w:r w:rsidRPr="00B7350C">
      <w:fldChar w:fldCharType="begin"/>
    </w:r>
    <w:r w:rsidRPr="00B7350C">
      <w:instrText xml:space="preserve"> PAGE </w:instrText>
    </w:r>
    <w:r w:rsidRPr="00B7350C">
      <w:fldChar w:fldCharType="separate"/>
    </w:r>
    <w:r w:rsidRPr="00B7350C">
      <w:t>2</w:t>
    </w:r>
    <w:r w:rsidRPr="00B7350C">
      <w:fldChar w:fldCharType="end"/>
    </w:r>
    <w:r w:rsidRPr="00B7350C">
      <w:t xml:space="preserve"> -</w:t>
    </w:r>
  </w:p>
  <w:p w:rsidR="00EA4725" w:rsidRPr="00B7350C" w:rsidP="00B7350C" w14:paraId="06AB4B33" w14:textId="01F1F5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350C" w:rsidRPr="00B7350C" w:rsidP="00B7350C" w14:paraId="41A65FD9" w14:textId="77777777">
    <w:pPr>
      <w:pStyle w:val="Header"/>
      <w:pBdr>
        <w:bottom w:val="single" w:sz="4" w:space="1" w:color="auto"/>
      </w:pBdr>
      <w:tabs>
        <w:tab w:val="clear" w:pos="4513"/>
        <w:tab w:val="clear" w:pos="9027"/>
      </w:tabs>
      <w:jc w:val="center"/>
    </w:pPr>
    <w:r w:rsidRPr="00B7350C">
      <w:t>G/SPS/N/GBR/102</w:t>
    </w:r>
  </w:p>
  <w:p w:rsidR="00B7350C" w:rsidRPr="00B7350C" w:rsidP="00B7350C" w14:paraId="77B55104" w14:textId="77777777">
    <w:pPr>
      <w:pStyle w:val="Header"/>
      <w:pBdr>
        <w:bottom w:val="single" w:sz="4" w:space="1" w:color="auto"/>
      </w:pBdr>
      <w:tabs>
        <w:tab w:val="clear" w:pos="4513"/>
        <w:tab w:val="clear" w:pos="9027"/>
      </w:tabs>
      <w:jc w:val="center"/>
    </w:pPr>
  </w:p>
  <w:p w:rsidR="00B7350C" w:rsidRPr="00B7350C" w:rsidP="00B7350C" w14:paraId="5E25AFC3" w14:textId="26B7E412">
    <w:pPr>
      <w:pStyle w:val="Header"/>
      <w:pBdr>
        <w:bottom w:val="single" w:sz="4" w:space="1" w:color="auto"/>
      </w:pBdr>
      <w:tabs>
        <w:tab w:val="clear" w:pos="4513"/>
        <w:tab w:val="clear" w:pos="9027"/>
      </w:tabs>
      <w:jc w:val="center"/>
    </w:pPr>
    <w:r w:rsidRPr="00B7350C">
      <w:t xml:space="preserve">- </w:t>
    </w:r>
    <w:r w:rsidRPr="00B7350C">
      <w:fldChar w:fldCharType="begin"/>
    </w:r>
    <w:r w:rsidRPr="00B7350C">
      <w:instrText xml:space="preserve"> PAGE </w:instrText>
    </w:r>
    <w:r w:rsidRPr="00B7350C">
      <w:fldChar w:fldCharType="separate"/>
    </w:r>
    <w:r w:rsidRPr="00B7350C">
      <w:rPr>
        <w:noProof/>
      </w:rPr>
      <w:t>2</w:t>
    </w:r>
    <w:r w:rsidRPr="00B7350C">
      <w:fldChar w:fldCharType="end"/>
    </w:r>
    <w:r w:rsidRPr="00B7350C">
      <w:t xml:space="preserve"> -</w:t>
    </w:r>
  </w:p>
  <w:p w:rsidR="00EA4725" w:rsidRPr="00B7350C" w:rsidP="00B7350C" w14:paraId="2B0D7ADC" w14:textId="5873663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F35A0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EC83CB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2CD02DC" w14:textId="061A74F2">
          <w:pPr>
            <w:jc w:val="right"/>
            <w:rPr>
              <w:b/>
              <w:color w:val="FF0000"/>
              <w:szCs w:val="16"/>
            </w:rPr>
          </w:pPr>
          <w:r>
            <w:rPr>
              <w:b/>
              <w:color w:val="FF0000"/>
              <w:szCs w:val="16"/>
            </w:rPr>
            <w:t xml:space="preserve"> </w:t>
          </w:r>
        </w:p>
      </w:tc>
    </w:tr>
    <w:bookmarkEnd w:id="0"/>
    <w:tr w14:paraId="2C5AC01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BD0DF6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716AF95" w14:textId="77777777">
          <w:pPr>
            <w:jc w:val="right"/>
            <w:rPr>
              <w:b/>
              <w:szCs w:val="16"/>
            </w:rPr>
          </w:pPr>
        </w:p>
      </w:tc>
    </w:tr>
    <w:tr w14:paraId="658588B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0873D52" w14:textId="77777777">
          <w:pPr>
            <w:jc w:val="left"/>
            <w:rPr>
              <w:noProof/>
              <w:lang w:eastAsia="en-GB"/>
            </w:rPr>
          </w:pPr>
        </w:p>
      </w:tc>
      <w:tc>
        <w:tcPr>
          <w:tcW w:w="5448" w:type="dxa"/>
          <w:gridSpan w:val="2"/>
          <w:shd w:val="clear" w:color="auto" w:fill="FFFFFF"/>
          <w:tcMar>
            <w:left w:w="108" w:type="dxa"/>
            <w:right w:w="108" w:type="dxa"/>
          </w:tcMar>
        </w:tcPr>
        <w:p w:rsidR="00B7350C" w:rsidP="00656ABC" w14:paraId="6BF67B2B" w14:textId="77777777">
          <w:pPr>
            <w:jc w:val="right"/>
            <w:rPr>
              <w:b/>
              <w:szCs w:val="16"/>
            </w:rPr>
          </w:pPr>
          <w:bookmarkStart w:id="1" w:name="bmkSymbols"/>
          <w:r>
            <w:rPr>
              <w:b/>
              <w:szCs w:val="16"/>
            </w:rPr>
            <w:t>G/SPS/N/GBR/102</w:t>
          </w:r>
        </w:p>
        <w:bookmarkEnd w:id="1"/>
        <w:p w:rsidR="00656ABC" w:rsidRPr="00EA4725" w:rsidP="00656ABC" w14:paraId="1F88FE03" w14:textId="3E48050C">
          <w:pPr>
            <w:jc w:val="right"/>
            <w:rPr>
              <w:b/>
              <w:szCs w:val="16"/>
            </w:rPr>
          </w:pPr>
        </w:p>
      </w:tc>
    </w:tr>
    <w:tr w14:paraId="2E326EA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EDB97B8" w14:textId="77777777"/>
      </w:tc>
      <w:tc>
        <w:tcPr>
          <w:tcW w:w="5448" w:type="dxa"/>
          <w:gridSpan w:val="2"/>
          <w:shd w:val="clear" w:color="auto" w:fill="FFFFFF"/>
          <w:tcMar>
            <w:left w:w="108" w:type="dxa"/>
            <w:right w:w="108" w:type="dxa"/>
          </w:tcMar>
          <w:vAlign w:val="center"/>
        </w:tcPr>
        <w:p w:rsidR="00ED54E0" w:rsidRPr="00EA4725" w:rsidP="00422B6F" w14:paraId="59585E9C" w14:textId="77777777">
          <w:pPr>
            <w:jc w:val="right"/>
            <w:rPr>
              <w:szCs w:val="16"/>
            </w:rPr>
          </w:pPr>
          <w:bookmarkStart w:id="2" w:name="spsDateDistribution"/>
          <w:bookmarkStart w:id="3" w:name="bmkDate"/>
          <w:bookmarkEnd w:id="2"/>
          <w:r w:rsidRPr="00EA4725">
            <w:rPr>
              <w:szCs w:val="16"/>
            </w:rPr>
            <w:t>4 July 2025</w:t>
          </w:r>
          <w:bookmarkEnd w:id="3"/>
        </w:p>
      </w:tc>
    </w:tr>
    <w:tr w14:paraId="37DFAC7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FCC9AD1" w14:textId="77777777">
          <w:pPr>
            <w:jc w:val="left"/>
            <w:rPr>
              <w:b/>
            </w:rPr>
          </w:pPr>
          <w:bookmarkStart w:id="4" w:name="bmkSerial"/>
          <w:r>
            <w:rPr>
              <w:b w:val="0"/>
              <w:color w:val="FF0000"/>
            </w:rPr>
            <w:t>(25-4370)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75C381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389C23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AE8CF64" w14:textId="54DF90E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068E799" w14:textId="78EE3DA1">
          <w:pPr>
            <w:jc w:val="right"/>
            <w:rPr>
              <w:bCs/>
              <w:szCs w:val="18"/>
            </w:rPr>
          </w:pPr>
          <w:bookmarkStart w:id="7" w:name="bmkLanguage"/>
          <w:r>
            <w:rPr>
              <w:bCs/>
              <w:szCs w:val="18"/>
            </w:rPr>
            <w:t>Original: English</w:t>
          </w:r>
          <w:bookmarkEnd w:id="7"/>
        </w:p>
      </w:tc>
    </w:tr>
  </w:tbl>
  <w:p w:rsidR="00ED54E0" w:rsidRPr="00441372" w14:paraId="56ED2F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8573966">
    <w:abstractNumId w:val="9"/>
  </w:num>
  <w:num w:numId="2" w16cid:durableId="1854611456">
    <w:abstractNumId w:val="7"/>
  </w:num>
  <w:num w:numId="3" w16cid:durableId="159009249">
    <w:abstractNumId w:val="6"/>
  </w:num>
  <w:num w:numId="4" w16cid:durableId="483425777">
    <w:abstractNumId w:val="5"/>
  </w:num>
  <w:num w:numId="5" w16cid:durableId="99835003">
    <w:abstractNumId w:val="4"/>
  </w:num>
  <w:num w:numId="6" w16cid:durableId="1608733997">
    <w:abstractNumId w:val="12"/>
  </w:num>
  <w:num w:numId="7" w16cid:durableId="1889104322">
    <w:abstractNumId w:val="11"/>
  </w:num>
  <w:num w:numId="8" w16cid:durableId="77867137">
    <w:abstractNumId w:val="10"/>
  </w:num>
  <w:num w:numId="9" w16cid:durableId="954676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6959772">
    <w:abstractNumId w:val="13"/>
  </w:num>
  <w:num w:numId="11" w16cid:durableId="906719845">
    <w:abstractNumId w:val="8"/>
  </w:num>
  <w:num w:numId="12" w16cid:durableId="1560945893">
    <w:abstractNumId w:val="3"/>
  </w:num>
  <w:num w:numId="13" w16cid:durableId="2075540693">
    <w:abstractNumId w:val="2"/>
  </w:num>
  <w:num w:numId="14" w16cid:durableId="2019573347">
    <w:abstractNumId w:val="1"/>
  </w:num>
  <w:num w:numId="15" w16cid:durableId="1090002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B78B3"/>
    <w:rsid w:val="001E291F"/>
    <w:rsid w:val="001E596A"/>
    <w:rsid w:val="001F0374"/>
    <w:rsid w:val="00233408"/>
    <w:rsid w:val="0027067B"/>
    <w:rsid w:val="00272C98"/>
    <w:rsid w:val="002A67C2"/>
    <w:rsid w:val="002C2634"/>
    <w:rsid w:val="00334D8B"/>
    <w:rsid w:val="0035602E"/>
    <w:rsid w:val="003572B4"/>
    <w:rsid w:val="003817C7"/>
    <w:rsid w:val="003819F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1781D"/>
    <w:rsid w:val="00821CFF"/>
    <w:rsid w:val="008363D8"/>
    <w:rsid w:val="00840C2B"/>
    <w:rsid w:val="008474E2"/>
    <w:rsid w:val="008730E9"/>
    <w:rsid w:val="008739FD"/>
    <w:rsid w:val="00893E85"/>
    <w:rsid w:val="008E372C"/>
    <w:rsid w:val="00903AB0"/>
    <w:rsid w:val="009A2161"/>
    <w:rsid w:val="009A6F54"/>
    <w:rsid w:val="00A0195F"/>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7350C"/>
    <w:rsid w:val="00B76FE7"/>
    <w:rsid w:val="00B94A75"/>
    <w:rsid w:val="00BB1F84"/>
    <w:rsid w:val="00BC035A"/>
    <w:rsid w:val="00BE5468"/>
    <w:rsid w:val="00C11EAC"/>
    <w:rsid w:val="00C305D7"/>
    <w:rsid w:val="00C30F2A"/>
    <w:rsid w:val="00C43456"/>
    <w:rsid w:val="00C43F16"/>
    <w:rsid w:val="00C65C0C"/>
    <w:rsid w:val="00C808FC"/>
    <w:rsid w:val="00C863EB"/>
    <w:rsid w:val="00C97618"/>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6BDB89"/>
  <w15:docId w15:val="{6A4CC57E-A5EA-4A4B-BDA7-1917162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cure.pesticides.gov.uk/mrls/FoodAndFeedProductsToWhichMRLsApply.pdf" TargetMode="External" /><Relationship Id="rId5" Type="http://schemas.openxmlformats.org/officeDocument/2006/relationships/hyperlink" Target="https://members.wto.org/crnattachments/2025/SPS/GBR/25_04448_00_e.pdf" TargetMode="External" /><Relationship Id="rId6" Type="http://schemas.openxmlformats.org/officeDocument/2006/relationships/hyperlink" Target="https://www.hse.gov.uk/pesticides/assets/docs/mrln-aayg-0896.pdf" TargetMode="External" /><Relationship Id="rId7" Type="http://schemas.openxmlformats.org/officeDocument/2006/relationships/hyperlink" Target="mailto:UKSPS@defra.gov.uk"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578</Words>
  <Characters>4143</Characters>
  <Application>Microsoft Office Word</Application>
  <DocSecurity>0</DocSecurity>
  <Lines>414</Lines>
  <Paragraphs>363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16</cp:revision>
  <dcterms:created xsi:type="dcterms:W3CDTF">2017-07-03T11:19:00Z</dcterms:created>
  <dcterms:modified xsi:type="dcterms:W3CDTF">2025-07-04T11:51:00Z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G/SPS/N/GBR/102</vt:lpwstr>
  </property>
</Properties>
</file>