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352A114" w14:textId="77777777">
      <w:pPr>
        <w:pStyle w:val="Title"/>
        <w:rPr>
          <w:caps w:val="0"/>
          <w:kern w:val="0"/>
        </w:rPr>
      </w:pPr>
      <w:r w:rsidRPr="00934B4C">
        <w:rPr>
          <w:caps w:val="0"/>
          <w:kern w:val="0"/>
        </w:rPr>
        <w:t>NOTIFICATION</w:t>
      </w:r>
    </w:p>
    <w:p w:rsidR="00AD0FDA" w:rsidRPr="00934B4C" w:rsidP="00934B4C" w14:paraId="03FA549C" w14:textId="77777777">
      <w:pPr>
        <w:pStyle w:val="Title3"/>
      </w:pPr>
      <w:r w:rsidRPr="00934B4C">
        <w:t>Addendum</w:t>
      </w:r>
    </w:p>
    <w:p w:rsidR="007141CF" w:rsidRPr="00934B4C" w:rsidP="00934B4C" w14:paraId="358C9E11" w14:textId="77777777">
      <w:r w:rsidRPr="00934B4C">
        <w:t xml:space="preserve">The following communication, received on 27 May 2025, is being circulated at the request of the Delegation of </w:t>
      </w:r>
      <w:r w:rsidRPr="00934B4C">
        <w:rPr>
          <w:u w:val="single"/>
        </w:rPr>
        <w:t>Canada</w:t>
      </w:r>
      <w:r w:rsidRPr="00934B4C">
        <w:t>.</w:t>
      </w:r>
    </w:p>
    <w:p w:rsidR="00AD0FDA" w:rsidRPr="00934B4C" w:rsidP="00934B4C" w14:paraId="6E98D142" w14:textId="77777777"/>
    <w:p w:rsidR="00AD0FDA" w:rsidRPr="00934B4C" w:rsidP="00934B4C" w14:paraId="77A0BE12" w14:textId="77777777">
      <w:pPr>
        <w:jc w:val="center"/>
        <w:rPr>
          <w:b/>
        </w:rPr>
      </w:pPr>
      <w:r w:rsidRPr="00934B4C">
        <w:rPr>
          <w:b/>
        </w:rPr>
        <w:t>_______________</w:t>
      </w:r>
    </w:p>
    <w:p w:rsidR="00AD0FDA" w:rsidRPr="00934B4C" w:rsidP="00934B4C" w14:paraId="6CA8A45C" w14:textId="77777777"/>
    <w:p w:rsidR="00AD0FDA" w:rsidRPr="00934B4C" w:rsidP="00934B4C" w14:paraId="1CB645F3" w14:textId="77777777"/>
    <w:tbl>
      <w:tblPr>
        <w:tblW w:w="0" w:type="auto"/>
        <w:tblLayout w:type="fixed"/>
        <w:tblCellMar>
          <w:left w:w="0" w:type="dxa"/>
          <w:right w:w="115" w:type="dxa"/>
        </w:tblCellMar>
        <w:tblLook w:val="01E0"/>
      </w:tblPr>
      <w:tblGrid>
        <w:gridCol w:w="9242"/>
      </w:tblGrid>
      <w:tr w14:paraId="5F9B59EB" w14:textId="77777777" w:rsidTr="00D0271D">
        <w:tblPrEx>
          <w:tblW w:w="0" w:type="auto"/>
          <w:tblLayout w:type="fixed"/>
          <w:tblLook w:val="01E0"/>
        </w:tblPrEx>
        <w:tc>
          <w:tcPr>
            <w:tcW w:w="9242" w:type="dxa"/>
            <w:shd w:val="clear" w:color="auto" w:fill="auto"/>
          </w:tcPr>
          <w:p w:rsidR="00AD0FDA" w:rsidRPr="00934B4C" w:rsidP="00934B4C" w14:paraId="17A63DBE" w14:textId="77777777">
            <w:pPr>
              <w:spacing w:after="240"/>
              <w:rPr>
                <w:u w:val="single"/>
              </w:rPr>
            </w:pPr>
            <w:r w:rsidRPr="00934B4C">
              <w:rPr>
                <w:u w:val="single"/>
              </w:rPr>
              <w:t xml:space="preserve">D-13-03 – Phytosanitary import requirements to prevent the introduction of </w:t>
            </w:r>
            <w:r w:rsidRPr="00934B4C">
              <w:rPr>
                <w:i/>
                <w:iCs/>
                <w:u w:val="single"/>
              </w:rPr>
              <w:t>Lobesia</w:t>
            </w:r>
            <w:r w:rsidRPr="00934B4C">
              <w:rPr>
                <w:i/>
                <w:iCs/>
                <w:u w:val="single"/>
              </w:rPr>
              <w:t xml:space="preserve"> </w:t>
            </w:r>
            <w:r w:rsidRPr="00934B4C">
              <w:rPr>
                <w:i/>
                <w:iCs/>
                <w:u w:val="single"/>
              </w:rPr>
              <w:t>botrana</w:t>
            </w:r>
            <w:r w:rsidRPr="00934B4C">
              <w:rPr>
                <w:u w:val="single"/>
              </w:rPr>
              <w:t>, the European grapevine moth</w:t>
            </w:r>
          </w:p>
        </w:tc>
      </w:tr>
      <w:tr w14:paraId="00BEAADD" w14:textId="77777777" w:rsidTr="00D0271D">
        <w:tblPrEx>
          <w:tblW w:w="0" w:type="auto"/>
          <w:tblLayout w:type="fixed"/>
          <w:tblLook w:val="01E0"/>
        </w:tblPrEx>
        <w:tc>
          <w:tcPr>
            <w:tcW w:w="9242" w:type="dxa"/>
            <w:shd w:val="clear" w:color="auto" w:fill="auto"/>
          </w:tcPr>
          <w:p w:rsidR="00AD0FDA" w:rsidRPr="00934B4C" w:rsidP="009314F8" w14:paraId="65D5798A" w14:textId="381F5F04">
            <w:pPr>
              <w:spacing w:after="120"/>
              <w:rPr>
                <w:u w:val="single"/>
              </w:rPr>
            </w:pPr>
            <w:r>
              <w:t>This communication serves to inform Members that following a 60-day period, as previously notified in G/SPS/N/CAN/1591 (dated 28 February 2025), the Canadian Food Inspection Agency (CFIA) has published the second revision of D-13-03: Phytosanitary Import Requirements to Prevent the Introduction of</w:t>
            </w:r>
            <w:r>
              <w:rPr>
                <w:i/>
                <w:iCs/>
              </w:rPr>
              <w:t xml:space="preserve"> </w:t>
            </w:r>
            <w:r>
              <w:rPr>
                <w:i/>
                <w:iCs/>
              </w:rPr>
              <w:t>Lobesia</w:t>
            </w:r>
            <w:r>
              <w:rPr>
                <w:i/>
                <w:iCs/>
              </w:rPr>
              <w:t xml:space="preserve"> </w:t>
            </w:r>
            <w:r>
              <w:rPr>
                <w:i/>
                <w:iCs/>
              </w:rPr>
              <w:t>botrana</w:t>
            </w:r>
            <w:r>
              <w:t>, the European Grapevine Moth.</w:t>
            </w:r>
          </w:p>
          <w:p w:rsidR="00765725" w:rsidP="009314F8" w14:paraId="49A495EC" w14:textId="1D5F5E6A">
            <w:r>
              <w:t>The changes included in the 2</w:t>
            </w:r>
            <w:r w:rsidRPr="009314F8">
              <w:rPr>
                <w:vertAlign w:val="superscript"/>
              </w:rPr>
              <w:t>nd</w:t>
            </w:r>
            <w:r>
              <w:t xml:space="preserve"> revision of D-13-03 are as follows:</w:t>
            </w:r>
          </w:p>
          <w:p w:rsidR="00765725" w:rsidP="009314F8" w14:paraId="4A186310" w14:textId="77777777">
            <w:pPr>
              <w:numPr>
                <w:ilvl w:val="0"/>
                <w:numId w:val="16"/>
              </w:numPr>
            </w:pPr>
            <w:r>
              <w:t>The addition of Belarus, Eritrea, Netherlands, Romania, and Tunisia to the list of regulated countries in Annex 2 of D-13-03;</w:t>
            </w:r>
          </w:p>
          <w:p w:rsidR="00765725" w:rsidP="009314F8" w14:paraId="3F8587FC" w14:textId="1B3B9579">
            <w:pPr>
              <w:numPr>
                <w:ilvl w:val="0"/>
                <w:numId w:val="16"/>
              </w:numPr>
              <w:spacing w:after="240"/>
              <w:ind w:left="714" w:hanging="357"/>
            </w:pPr>
            <w:r>
              <w:t xml:space="preserve">The taxon, </w:t>
            </w:r>
            <w:r>
              <w:rPr>
                <w:i/>
                <w:iCs/>
              </w:rPr>
              <w:t>Rosmarinus officinalis</w:t>
            </w:r>
            <w:r>
              <w:t xml:space="preserve">, has been updated with its current taxonomical name, </w:t>
            </w:r>
            <w:r>
              <w:rPr>
                <w:i/>
                <w:iCs/>
              </w:rPr>
              <w:t>Salvia Rosmarinus</w:t>
            </w:r>
            <w:r>
              <w:t>, in Annex 1 of D-13-03.</w:t>
            </w:r>
          </w:p>
        </w:tc>
      </w:tr>
      <w:tr w14:paraId="75C87FFF" w14:textId="77777777" w:rsidTr="00D0271D">
        <w:tblPrEx>
          <w:tblW w:w="0" w:type="auto"/>
          <w:tblLayout w:type="fixed"/>
          <w:tblLook w:val="01E0"/>
        </w:tblPrEx>
        <w:tc>
          <w:tcPr>
            <w:tcW w:w="9242" w:type="dxa"/>
            <w:shd w:val="clear" w:color="auto" w:fill="auto"/>
          </w:tcPr>
          <w:p w:rsidR="00AD0FDA" w:rsidRPr="00934B4C" w:rsidP="00934B4C" w14:paraId="2DAD8B5F" w14:textId="77777777">
            <w:pPr>
              <w:spacing w:after="240"/>
              <w:rPr>
                <w:b/>
              </w:rPr>
            </w:pPr>
            <w:r w:rsidRPr="00934B4C">
              <w:rPr>
                <w:b/>
              </w:rPr>
              <w:t>This addendum concerns a:</w:t>
            </w:r>
          </w:p>
        </w:tc>
      </w:tr>
      <w:tr w14:paraId="54109BF5" w14:textId="77777777" w:rsidTr="00D0271D">
        <w:tblPrEx>
          <w:tblW w:w="0" w:type="auto"/>
          <w:tblLayout w:type="fixed"/>
          <w:tblLook w:val="01E0"/>
        </w:tblPrEx>
        <w:tc>
          <w:tcPr>
            <w:tcW w:w="9242" w:type="dxa"/>
            <w:shd w:val="clear" w:color="auto" w:fill="auto"/>
          </w:tcPr>
          <w:p w:rsidR="00AD0FDA" w:rsidRPr="00934B4C" w:rsidP="00934B4C" w14:paraId="27E33FB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40964F9" w14:textId="77777777" w:rsidTr="00D0271D">
        <w:tblPrEx>
          <w:tblW w:w="0" w:type="auto"/>
          <w:tblLayout w:type="fixed"/>
          <w:tblLook w:val="01E0"/>
        </w:tblPrEx>
        <w:tc>
          <w:tcPr>
            <w:tcW w:w="9242" w:type="dxa"/>
            <w:shd w:val="clear" w:color="auto" w:fill="auto"/>
          </w:tcPr>
          <w:p w:rsidR="00AD0FDA" w:rsidRPr="00934B4C" w:rsidP="00934B4C" w14:paraId="1C3BFA98"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2AD3334" w14:textId="77777777" w:rsidTr="00D0271D">
        <w:tblPrEx>
          <w:tblW w:w="0" w:type="auto"/>
          <w:tblLayout w:type="fixed"/>
          <w:tblLook w:val="01E0"/>
        </w:tblPrEx>
        <w:tc>
          <w:tcPr>
            <w:tcW w:w="9242" w:type="dxa"/>
            <w:shd w:val="clear" w:color="auto" w:fill="auto"/>
          </w:tcPr>
          <w:p w:rsidR="00AD0FDA" w:rsidRPr="00934B4C" w:rsidP="00934B4C" w14:paraId="3773706F" w14:textId="77777777">
            <w:pPr>
              <w:ind w:left="1440" w:hanging="873"/>
            </w:pPr>
            <w:r w:rsidRPr="00934B4C">
              <w:t>[ ]</w:t>
            </w:r>
            <w:r w:rsidRPr="00934B4C">
              <w:tab/>
              <w:t>Modification of content and/or scope of previously notified draft regulation</w:t>
            </w:r>
          </w:p>
        </w:tc>
      </w:tr>
      <w:tr w14:paraId="6C981D92" w14:textId="77777777" w:rsidTr="00D0271D">
        <w:tblPrEx>
          <w:tblW w:w="0" w:type="auto"/>
          <w:tblLayout w:type="fixed"/>
          <w:tblLook w:val="01E0"/>
        </w:tblPrEx>
        <w:tc>
          <w:tcPr>
            <w:tcW w:w="9242" w:type="dxa"/>
            <w:shd w:val="clear" w:color="auto" w:fill="auto"/>
          </w:tcPr>
          <w:p w:rsidR="00AD0FDA" w:rsidRPr="00934B4C" w:rsidP="00934B4C" w14:paraId="29924CC6" w14:textId="77777777">
            <w:pPr>
              <w:ind w:left="1440" w:hanging="873"/>
            </w:pPr>
            <w:r w:rsidRPr="00934B4C">
              <w:t>[ ]</w:t>
            </w:r>
            <w:r w:rsidRPr="00934B4C">
              <w:tab/>
              <w:t>Withdrawal of proposed regulation</w:t>
            </w:r>
          </w:p>
        </w:tc>
      </w:tr>
      <w:tr w14:paraId="55C957D2" w14:textId="77777777" w:rsidTr="00D0271D">
        <w:tblPrEx>
          <w:tblW w:w="0" w:type="auto"/>
          <w:tblLayout w:type="fixed"/>
          <w:tblLook w:val="01E0"/>
        </w:tblPrEx>
        <w:tc>
          <w:tcPr>
            <w:tcW w:w="9242" w:type="dxa"/>
            <w:shd w:val="clear" w:color="auto" w:fill="auto"/>
          </w:tcPr>
          <w:p w:rsidR="00AD0FDA" w:rsidRPr="00934B4C" w:rsidP="00934B4C" w14:paraId="22B35B7C" w14:textId="77777777">
            <w:pPr>
              <w:ind w:left="1440" w:hanging="873"/>
            </w:pPr>
            <w:r w:rsidRPr="00934B4C">
              <w:t>[ ]</w:t>
            </w:r>
            <w:r w:rsidRPr="00934B4C">
              <w:tab/>
              <w:t>Change in proposed date of adoption, publication or date of entry into force</w:t>
            </w:r>
          </w:p>
        </w:tc>
      </w:tr>
      <w:tr w14:paraId="7A9BDAA5" w14:textId="77777777" w:rsidTr="00D0271D">
        <w:tblPrEx>
          <w:tblW w:w="0" w:type="auto"/>
          <w:tblLayout w:type="fixed"/>
          <w:tblLook w:val="01E0"/>
        </w:tblPrEx>
        <w:tc>
          <w:tcPr>
            <w:tcW w:w="9242" w:type="dxa"/>
            <w:shd w:val="clear" w:color="auto" w:fill="auto"/>
          </w:tcPr>
          <w:p w:rsidR="00AD0FDA" w:rsidRPr="00934B4C" w:rsidP="00934B4C" w14:paraId="283B00D6" w14:textId="77777777">
            <w:pPr>
              <w:spacing w:after="240"/>
              <w:ind w:left="1440" w:hanging="873"/>
            </w:pPr>
            <w:r w:rsidRPr="00934B4C">
              <w:t>[ ]</w:t>
            </w:r>
            <w:r w:rsidRPr="00934B4C">
              <w:tab/>
              <w:t xml:space="preserve">Other: </w:t>
            </w:r>
          </w:p>
        </w:tc>
      </w:tr>
      <w:tr w14:paraId="0A2F0A93" w14:textId="77777777" w:rsidTr="00D0271D">
        <w:tblPrEx>
          <w:tblW w:w="0" w:type="auto"/>
          <w:tblLayout w:type="fixed"/>
          <w:tblLook w:val="01E0"/>
        </w:tblPrEx>
        <w:tc>
          <w:tcPr>
            <w:tcW w:w="9242" w:type="dxa"/>
            <w:shd w:val="clear" w:color="auto" w:fill="auto"/>
          </w:tcPr>
          <w:p w:rsidR="00AD0FDA" w:rsidRPr="00934B4C" w:rsidP="00934B4C" w14:paraId="481FE20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08A74F3" w14:textId="77777777" w:rsidTr="00D0271D">
        <w:tblPrEx>
          <w:tblW w:w="0" w:type="auto"/>
          <w:tblLayout w:type="fixed"/>
          <w:tblLook w:val="01E0"/>
        </w:tblPrEx>
        <w:tc>
          <w:tcPr>
            <w:tcW w:w="9242" w:type="dxa"/>
            <w:shd w:val="clear" w:color="auto" w:fill="auto"/>
          </w:tcPr>
          <w:p w:rsidR="00AD0FDA" w:rsidRPr="00934B4C" w:rsidP="00934B4C" w14:paraId="49B56FAF"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4C8D76E3" w14:textId="77777777" w:rsidTr="00D0271D">
        <w:tblPrEx>
          <w:tblW w:w="0" w:type="auto"/>
          <w:tblLayout w:type="fixed"/>
          <w:tblLook w:val="01E0"/>
        </w:tblPrEx>
        <w:tc>
          <w:tcPr>
            <w:tcW w:w="9242" w:type="dxa"/>
            <w:shd w:val="clear" w:color="auto" w:fill="auto"/>
          </w:tcPr>
          <w:p w:rsidR="00AD0FDA" w:rsidRPr="00934B4C" w:rsidP="00934B4C" w14:paraId="6AB56917"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08A9C6D3" w14:textId="77777777" w:rsidTr="00D0271D">
        <w:tblPrEx>
          <w:tblW w:w="0" w:type="auto"/>
          <w:tblLayout w:type="fixed"/>
          <w:tblLook w:val="01E0"/>
        </w:tblPrEx>
        <w:tc>
          <w:tcPr>
            <w:tcW w:w="9242" w:type="dxa"/>
            <w:shd w:val="clear" w:color="auto" w:fill="auto"/>
          </w:tcPr>
          <w:p w:rsidR="00AD0FDA" w:rsidRPr="00934B4C" w:rsidP="00934B4C" w14:paraId="6A16D301" w14:textId="77777777">
            <w:pPr>
              <w:spacing w:after="240"/>
            </w:pPr>
          </w:p>
        </w:tc>
      </w:tr>
      <w:tr w14:paraId="6F58C68F" w14:textId="77777777" w:rsidTr="00D0271D">
        <w:tblPrEx>
          <w:tblW w:w="0" w:type="auto"/>
          <w:tblLayout w:type="fixed"/>
          <w:tblLook w:val="01E0"/>
        </w:tblPrEx>
        <w:tc>
          <w:tcPr>
            <w:tcW w:w="9242" w:type="dxa"/>
            <w:shd w:val="clear" w:color="auto" w:fill="auto"/>
          </w:tcPr>
          <w:p w:rsidR="00AD0FDA" w:rsidRPr="00934B4C" w:rsidP="009314F8" w14:paraId="743D50FC" w14:textId="77777777">
            <w:pPr>
              <w:keepNext/>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66324CF" w14:textId="77777777" w:rsidTr="00D0271D">
        <w:tblPrEx>
          <w:tblW w:w="0" w:type="auto"/>
          <w:tblLayout w:type="fixed"/>
          <w:tblLook w:val="01E0"/>
        </w:tblPrEx>
        <w:tc>
          <w:tcPr>
            <w:tcW w:w="9242" w:type="dxa"/>
            <w:shd w:val="clear" w:color="auto" w:fill="auto"/>
          </w:tcPr>
          <w:p w:rsidR="00AD0FDA" w:rsidRPr="00934B4C" w:rsidP="009314F8" w14:paraId="3BC65542" w14:textId="77777777">
            <w:pPr>
              <w:keepNext/>
            </w:pPr>
            <w:r w:rsidRPr="00934B4C">
              <w:t>The electronic version of the regulatory text can be found at:</w:t>
            </w:r>
          </w:p>
          <w:p w:rsidR="00AD0FDA" w:rsidRPr="00934B4C" w:rsidP="009314F8" w14:paraId="42C1A1D0" w14:textId="77777777">
            <w:pPr>
              <w:keepNext/>
            </w:pPr>
            <w:hyperlink r:id="rId5" w:history="1">
              <w:r w:rsidRPr="00934B4C">
                <w:rPr>
                  <w:color w:val="0000FF"/>
                  <w:u w:val="single"/>
                </w:rPr>
                <w:t>https://inspection.canada.ca/en/plant-health/invasive-species/directives/horticulture/13-03</w:t>
              </w:r>
            </w:hyperlink>
            <w:r w:rsidRPr="00934B4C" w:rsidR="009314F8">
              <w:t xml:space="preserve"> (English)</w:t>
            </w:r>
          </w:p>
          <w:p w:rsidR="00AD0FDA" w:rsidRPr="00934B4C" w:rsidP="009314F8" w14:paraId="1969846D" w14:textId="77777777">
            <w:pPr>
              <w:keepNext/>
              <w:spacing w:after="120"/>
            </w:pPr>
            <w:hyperlink r:id="rId6" w:history="1">
              <w:r w:rsidRPr="00934B4C">
                <w:rPr>
                  <w:color w:val="0000FF"/>
                  <w:u w:val="single"/>
                </w:rPr>
                <w:t>https://inspection.canada.ca/fr/protection-vegetaux/especesenvahissantes/directives/horticulture/13-03</w:t>
              </w:r>
            </w:hyperlink>
            <w:r w:rsidRPr="00934B4C" w:rsidR="009314F8">
              <w:t xml:space="preserve"> (French)</w:t>
            </w:r>
          </w:p>
          <w:p w:rsidR="00AD0FDA" w:rsidRPr="00934B4C" w:rsidP="009314F8" w14:paraId="000A179A" w14:textId="77777777">
            <w:pPr>
              <w:keepNext/>
            </w:pPr>
            <w:r w:rsidRPr="00934B4C">
              <w:t>or requested from:</w:t>
            </w:r>
          </w:p>
          <w:p w:rsidR="00AD0FDA" w:rsidRPr="00934B4C" w:rsidP="009314F8" w14:paraId="1E3825CC" w14:textId="77777777">
            <w:pPr>
              <w:keepNext/>
            </w:pPr>
            <w:r w:rsidRPr="00934B4C">
              <w:t>Canada's Notification Authority and Enquiry Point</w:t>
            </w:r>
          </w:p>
          <w:p w:rsidR="00AD0FDA" w:rsidRPr="00934B4C" w:rsidP="009314F8" w14:paraId="6B0EB516" w14:textId="77777777">
            <w:pPr>
              <w:keepNext/>
            </w:pPr>
            <w:r w:rsidRPr="00934B4C">
              <w:t>Technical Barriers and Regulations Division</w:t>
            </w:r>
          </w:p>
          <w:p w:rsidR="00AD0FDA" w:rsidRPr="00934B4C" w:rsidP="009314F8" w14:paraId="2E45FA64" w14:textId="77777777">
            <w:pPr>
              <w:keepNext/>
            </w:pPr>
            <w:r w:rsidRPr="00934B4C">
              <w:t>Global Affairs Canada</w:t>
            </w:r>
          </w:p>
          <w:p w:rsidR="00AD0FDA" w:rsidRPr="00934B4C" w:rsidP="009314F8" w14:paraId="4DA3894C" w14:textId="77777777">
            <w:pPr>
              <w:keepNext/>
            </w:pPr>
            <w:r w:rsidRPr="00934B4C">
              <w:t>111 Sussex Drive</w:t>
            </w:r>
          </w:p>
          <w:p w:rsidR="00AD0FDA" w:rsidRPr="00934B4C" w:rsidP="009314F8" w14:paraId="15D70094" w14:textId="77777777">
            <w:pPr>
              <w:keepNext/>
            </w:pPr>
            <w:r w:rsidRPr="00934B4C">
              <w:t>Ottawa, Ontario, K1A 0G2</w:t>
            </w:r>
          </w:p>
          <w:p w:rsidR="00AD0FDA" w:rsidRPr="009314F8" w:rsidP="009314F8" w14:paraId="743DEAAE" w14:textId="77777777">
            <w:pPr>
              <w:keepNext/>
              <w:rPr>
                <w:lang w:val="es-ES"/>
              </w:rPr>
            </w:pPr>
            <w:r w:rsidRPr="009314F8">
              <w:rPr>
                <w:lang w:val="es-ES"/>
              </w:rPr>
              <w:t>Canada</w:t>
            </w:r>
          </w:p>
          <w:p w:rsidR="00AD0FDA" w:rsidRPr="009314F8" w:rsidP="009314F8" w14:paraId="066108E7" w14:textId="77777777">
            <w:pPr>
              <w:keepNext/>
              <w:rPr>
                <w:lang w:val="es-ES"/>
              </w:rPr>
            </w:pPr>
            <w:r w:rsidRPr="009314F8">
              <w:rPr>
                <w:lang w:val="es-ES"/>
              </w:rPr>
              <w:t>Tel: +(343) 203 4273</w:t>
            </w:r>
          </w:p>
          <w:p w:rsidR="00AD0FDA" w:rsidRPr="009314F8" w:rsidP="009314F8" w14:paraId="539F4AC7" w14:textId="77777777">
            <w:pPr>
              <w:keepNext/>
              <w:rPr>
                <w:lang w:val="es-ES"/>
              </w:rPr>
            </w:pPr>
            <w:r w:rsidRPr="009314F8">
              <w:rPr>
                <w:lang w:val="es-ES"/>
              </w:rPr>
              <w:t>Fax: +(613) 943 0346</w:t>
            </w:r>
          </w:p>
          <w:p w:rsidR="00AD0FDA" w:rsidRPr="009314F8" w:rsidP="009314F8" w14:paraId="21048B5D" w14:textId="77777777">
            <w:pPr>
              <w:keepNext/>
              <w:rPr>
                <w:lang w:val="es-ES"/>
              </w:rPr>
            </w:pPr>
            <w:r w:rsidRPr="009314F8">
              <w:rPr>
                <w:lang w:val="es-ES"/>
              </w:rPr>
              <w:t xml:space="preserve">E-mail: </w:t>
            </w:r>
            <w:hyperlink r:id="rId7" w:history="1">
              <w:r w:rsidRPr="009314F8">
                <w:rPr>
                  <w:color w:val="0000FF"/>
                  <w:u w:val="single"/>
                  <w:lang w:val="es-ES"/>
                </w:rPr>
                <w:t>enquirypoint@international.gc.ca</w:t>
              </w:r>
            </w:hyperlink>
          </w:p>
        </w:tc>
      </w:tr>
    </w:tbl>
    <w:p w:rsidR="00AD0FDA" w:rsidRPr="009314F8" w:rsidP="00934B4C" w14:paraId="6487F19D" w14:textId="77777777">
      <w:pPr>
        <w:rPr>
          <w:lang w:val="es-ES"/>
        </w:rPr>
      </w:pPr>
    </w:p>
    <w:p w:rsidR="00AD0FDA" w:rsidRPr="00934B4C" w:rsidP="00934B4C" w14:paraId="4E4CFAC3" w14:textId="77777777">
      <w:pPr>
        <w:jc w:val="center"/>
        <w:rPr>
          <w:b/>
        </w:rPr>
      </w:pPr>
      <w:r w:rsidRPr="00934B4C">
        <w:rPr>
          <w:b/>
        </w:rPr>
        <w:t>__________</w:t>
      </w:r>
    </w:p>
    <w:sectPr w:rsidSect="009314F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314F8" w:rsidP="009314F8" w14:paraId="3A7A6F8D" w14:textId="403CEFD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314F8" w:rsidP="009314F8" w14:paraId="1EBDE482" w14:textId="6D0304B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5E2BD3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14F8" w:rsidRPr="009314F8" w:rsidP="009314F8" w14:paraId="0F6D0D78" w14:textId="77777777">
    <w:pPr>
      <w:pStyle w:val="Header"/>
      <w:pBdr>
        <w:bottom w:val="single" w:sz="4" w:space="1" w:color="auto"/>
      </w:pBdr>
      <w:tabs>
        <w:tab w:val="clear" w:pos="4513"/>
        <w:tab w:val="clear" w:pos="9027"/>
      </w:tabs>
      <w:jc w:val="center"/>
    </w:pPr>
    <w:r w:rsidRPr="009314F8">
      <w:t>G/SPS/N/CAN/1591/Add.1</w:t>
    </w:r>
  </w:p>
  <w:p w:rsidR="009314F8" w:rsidRPr="009314F8" w:rsidP="009314F8" w14:paraId="57B491B3" w14:textId="77777777">
    <w:pPr>
      <w:pStyle w:val="Header"/>
      <w:pBdr>
        <w:bottom w:val="single" w:sz="4" w:space="1" w:color="auto"/>
      </w:pBdr>
      <w:tabs>
        <w:tab w:val="clear" w:pos="4513"/>
        <w:tab w:val="clear" w:pos="9027"/>
      </w:tabs>
      <w:jc w:val="center"/>
    </w:pPr>
  </w:p>
  <w:p w:rsidR="009314F8" w:rsidRPr="009314F8" w:rsidP="009314F8" w14:paraId="3975D9F9" w14:textId="65AA776E">
    <w:pPr>
      <w:pStyle w:val="Header"/>
      <w:pBdr>
        <w:bottom w:val="single" w:sz="4" w:space="1" w:color="auto"/>
      </w:pBdr>
      <w:tabs>
        <w:tab w:val="clear" w:pos="4513"/>
        <w:tab w:val="clear" w:pos="9027"/>
      </w:tabs>
      <w:jc w:val="center"/>
    </w:pPr>
    <w:r w:rsidRPr="009314F8">
      <w:t xml:space="preserve">- </w:t>
    </w:r>
    <w:r w:rsidRPr="009314F8">
      <w:fldChar w:fldCharType="begin"/>
    </w:r>
    <w:r w:rsidRPr="009314F8">
      <w:instrText xml:space="preserve"> PAGE </w:instrText>
    </w:r>
    <w:r w:rsidRPr="009314F8">
      <w:fldChar w:fldCharType="separate"/>
    </w:r>
    <w:r w:rsidRPr="009314F8">
      <w:t>2</w:t>
    </w:r>
    <w:r w:rsidRPr="009314F8">
      <w:fldChar w:fldCharType="end"/>
    </w:r>
    <w:r w:rsidRPr="009314F8">
      <w:t xml:space="preserve"> -</w:t>
    </w:r>
  </w:p>
  <w:p w:rsidR="00AD0FDA" w:rsidRPr="009314F8" w:rsidP="009314F8" w14:paraId="1B08905B" w14:textId="00F45BE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14F8" w:rsidRPr="009314F8" w:rsidP="009314F8" w14:paraId="37AA9FAB" w14:textId="77777777">
    <w:pPr>
      <w:pStyle w:val="Header"/>
      <w:pBdr>
        <w:bottom w:val="single" w:sz="4" w:space="1" w:color="auto"/>
      </w:pBdr>
      <w:tabs>
        <w:tab w:val="clear" w:pos="4513"/>
        <w:tab w:val="clear" w:pos="9027"/>
      </w:tabs>
      <w:jc w:val="center"/>
    </w:pPr>
    <w:r w:rsidRPr="009314F8">
      <w:t>G/SPS/N/CAN/1591/Add.1</w:t>
    </w:r>
  </w:p>
  <w:p w:rsidR="009314F8" w:rsidRPr="009314F8" w:rsidP="009314F8" w14:paraId="77CCA574" w14:textId="77777777">
    <w:pPr>
      <w:pStyle w:val="Header"/>
      <w:pBdr>
        <w:bottom w:val="single" w:sz="4" w:space="1" w:color="auto"/>
      </w:pBdr>
      <w:tabs>
        <w:tab w:val="clear" w:pos="4513"/>
        <w:tab w:val="clear" w:pos="9027"/>
      </w:tabs>
      <w:jc w:val="center"/>
    </w:pPr>
  </w:p>
  <w:p w:rsidR="009314F8" w:rsidRPr="009314F8" w:rsidP="009314F8" w14:paraId="0B77B572" w14:textId="27BC2463">
    <w:pPr>
      <w:pStyle w:val="Header"/>
      <w:pBdr>
        <w:bottom w:val="single" w:sz="4" w:space="1" w:color="auto"/>
      </w:pBdr>
      <w:tabs>
        <w:tab w:val="clear" w:pos="4513"/>
        <w:tab w:val="clear" w:pos="9027"/>
      </w:tabs>
      <w:jc w:val="center"/>
    </w:pPr>
    <w:r w:rsidRPr="009314F8">
      <w:t xml:space="preserve">- </w:t>
    </w:r>
    <w:r w:rsidRPr="009314F8">
      <w:fldChar w:fldCharType="begin"/>
    </w:r>
    <w:r w:rsidRPr="009314F8">
      <w:instrText xml:space="preserve"> PAGE </w:instrText>
    </w:r>
    <w:r w:rsidRPr="009314F8">
      <w:fldChar w:fldCharType="separate"/>
    </w:r>
    <w:r w:rsidRPr="009314F8">
      <w:rPr>
        <w:noProof/>
      </w:rPr>
      <w:t>2</w:t>
    </w:r>
    <w:r w:rsidRPr="009314F8">
      <w:fldChar w:fldCharType="end"/>
    </w:r>
    <w:r w:rsidRPr="009314F8">
      <w:t xml:space="preserve"> -</w:t>
    </w:r>
  </w:p>
  <w:p w:rsidR="00AD0FDA" w:rsidRPr="009314F8" w:rsidP="009314F8" w14:paraId="4EFFEA25" w14:textId="7CCACF1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21343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DB97DD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01CBA3B" w14:textId="3CC25EB7">
          <w:pPr>
            <w:jc w:val="right"/>
            <w:rPr>
              <w:b/>
              <w:color w:val="FF0000"/>
              <w:szCs w:val="16"/>
            </w:rPr>
          </w:pPr>
          <w:r>
            <w:rPr>
              <w:b/>
              <w:color w:val="FF0000"/>
              <w:szCs w:val="16"/>
            </w:rPr>
            <w:t xml:space="preserve"> </w:t>
          </w:r>
        </w:p>
      </w:tc>
    </w:tr>
    <w:bookmarkEnd w:id="0"/>
    <w:tr w14:paraId="4429433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9DCE01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98DE8D0" w14:textId="77777777">
          <w:pPr>
            <w:jc w:val="right"/>
            <w:rPr>
              <w:b/>
              <w:szCs w:val="16"/>
            </w:rPr>
          </w:pPr>
        </w:p>
      </w:tc>
    </w:tr>
    <w:tr w14:paraId="4ECE9B1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E044BAD" w14:textId="77777777">
          <w:pPr>
            <w:jc w:val="left"/>
            <w:rPr>
              <w:noProof/>
              <w:lang w:eastAsia="en-GB"/>
            </w:rPr>
          </w:pPr>
        </w:p>
      </w:tc>
      <w:tc>
        <w:tcPr>
          <w:tcW w:w="5448" w:type="dxa"/>
          <w:gridSpan w:val="2"/>
          <w:shd w:val="clear" w:color="auto" w:fill="FFFFFF"/>
          <w:tcMar>
            <w:left w:w="108" w:type="dxa"/>
            <w:right w:w="108" w:type="dxa"/>
          </w:tcMar>
        </w:tcPr>
        <w:p w:rsidR="009314F8" w:rsidP="0081481D" w14:paraId="28CB306D" w14:textId="77777777">
          <w:pPr>
            <w:jc w:val="right"/>
            <w:rPr>
              <w:b/>
              <w:szCs w:val="16"/>
            </w:rPr>
          </w:pPr>
          <w:bookmarkStart w:id="1" w:name="bmkSymbols"/>
          <w:r>
            <w:rPr>
              <w:b/>
              <w:szCs w:val="16"/>
            </w:rPr>
            <w:t>G/SPS/N/CAN/1591/Add.1</w:t>
          </w:r>
        </w:p>
        <w:bookmarkEnd w:id="1"/>
        <w:p w:rsidR="00AD0FDA" w:rsidRPr="00934B4C" w:rsidP="0081481D" w14:paraId="05D81C9E" w14:textId="7E80A873">
          <w:pPr>
            <w:jc w:val="right"/>
            <w:rPr>
              <w:b/>
              <w:szCs w:val="16"/>
            </w:rPr>
          </w:pPr>
        </w:p>
      </w:tc>
    </w:tr>
    <w:tr w14:paraId="4D88828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7216679" w14:textId="77777777"/>
      </w:tc>
      <w:tc>
        <w:tcPr>
          <w:tcW w:w="5448" w:type="dxa"/>
          <w:gridSpan w:val="2"/>
          <w:shd w:val="clear" w:color="auto" w:fill="FFFFFF"/>
          <w:tcMar>
            <w:left w:w="108" w:type="dxa"/>
            <w:right w:w="108" w:type="dxa"/>
          </w:tcMar>
          <w:vAlign w:val="center"/>
        </w:tcPr>
        <w:p w:rsidR="00ED54E0" w:rsidRPr="00AD0FDA" w:rsidP="0081481D" w14:paraId="07651FFB" w14:textId="77777777">
          <w:pPr>
            <w:jc w:val="right"/>
            <w:rPr>
              <w:szCs w:val="16"/>
            </w:rPr>
          </w:pPr>
          <w:bookmarkStart w:id="2" w:name="bmkDate"/>
          <w:bookmarkStart w:id="3" w:name="spsDateDistribution"/>
          <w:r w:rsidRPr="00AD0FDA">
            <w:rPr>
              <w:szCs w:val="16"/>
            </w:rPr>
            <w:t>28 May 2025</w:t>
          </w:r>
          <w:bookmarkEnd w:id="2"/>
          <w:bookmarkEnd w:id="3"/>
        </w:p>
      </w:tc>
    </w:tr>
    <w:tr w14:paraId="3A3B677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90349B0" w14:textId="77777777">
          <w:pPr>
            <w:jc w:val="left"/>
            <w:rPr>
              <w:b/>
            </w:rPr>
          </w:pPr>
          <w:bookmarkStart w:id="4" w:name="bmkSerial"/>
          <w:r>
            <w:rPr>
              <w:b w:val="0"/>
              <w:color w:val="FF0000"/>
            </w:rPr>
            <w:t>(25-3511)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E2E889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F5FE06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3FD332C" w14:textId="17E9F57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3A0EAE2" w14:textId="3968D7C8">
          <w:pPr>
            <w:jc w:val="right"/>
            <w:rPr>
              <w:bCs/>
              <w:szCs w:val="18"/>
            </w:rPr>
          </w:pPr>
          <w:bookmarkStart w:id="7" w:name="bmkLanguage"/>
          <w:r>
            <w:rPr>
              <w:bCs/>
              <w:szCs w:val="18"/>
            </w:rPr>
            <w:t>Original: English/French</w:t>
          </w:r>
          <w:bookmarkEnd w:id="7"/>
        </w:p>
      </w:tc>
    </w:tr>
  </w:tbl>
  <w:p w:rsidR="00ED54E0" w:rsidRPr="00934B4C" w14:paraId="1C2FC1E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03009471">
    <w:abstractNumId w:val="9"/>
  </w:num>
  <w:num w:numId="2" w16cid:durableId="2111469840">
    <w:abstractNumId w:val="7"/>
  </w:num>
  <w:num w:numId="3" w16cid:durableId="2079815979">
    <w:abstractNumId w:val="6"/>
  </w:num>
  <w:num w:numId="4" w16cid:durableId="1027027311">
    <w:abstractNumId w:val="5"/>
  </w:num>
  <w:num w:numId="5" w16cid:durableId="2126998896">
    <w:abstractNumId w:val="4"/>
  </w:num>
  <w:num w:numId="6" w16cid:durableId="2026325607">
    <w:abstractNumId w:val="12"/>
  </w:num>
  <w:num w:numId="7" w16cid:durableId="1114709296">
    <w:abstractNumId w:val="11"/>
  </w:num>
  <w:num w:numId="8" w16cid:durableId="32704663">
    <w:abstractNumId w:val="10"/>
  </w:num>
  <w:num w:numId="9" w16cid:durableId="7217536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248022">
    <w:abstractNumId w:val="13"/>
  </w:num>
  <w:num w:numId="11" w16cid:durableId="951936808">
    <w:abstractNumId w:val="8"/>
  </w:num>
  <w:num w:numId="12" w16cid:durableId="619529432">
    <w:abstractNumId w:val="3"/>
  </w:num>
  <w:num w:numId="13" w16cid:durableId="7030914">
    <w:abstractNumId w:val="2"/>
  </w:num>
  <w:num w:numId="14" w16cid:durableId="962732754">
    <w:abstractNumId w:val="1"/>
  </w:num>
  <w:num w:numId="15" w16cid:durableId="2134322861">
    <w:abstractNumId w:val="0"/>
  </w:num>
  <w:num w:numId="16" w16cid:durableId="11115881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5A65"/>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A3DBA"/>
    <w:rsid w:val="007B23B5"/>
    <w:rsid w:val="007E6507"/>
    <w:rsid w:val="007F2B8E"/>
    <w:rsid w:val="00807247"/>
    <w:rsid w:val="0081481D"/>
    <w:rsid w:val="00840C2B"/>
    <w:rsid w:val="00844D9C"/>
    <w:rsid w:val="008739FD"/>
    <w:rsid w:val="00893E85"/>
    <w:rsid w:val="008E372C"/>
    <w:rsid w:val="009314F8"/>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9D8"/>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8AF2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nspection.canada.ca/en/plant-health/invasive-species/directives/horticulture/13-03" TargetMode="External" /><Relationship Id="rId6" Type="http://schemas.openxmlformats.org/officeDocument/2006/relationships/hyperlink" Target="https://inspection.canada.ca/fr/protection-vegetaux/especesenvahissantes/directives/horticulture/13-03" TargetMode="External" /><Relationship Id="rId7" Type="http://schemas.openxmlformats.org/officeDocument/2006/relationships/hyperlink" Target="mailto:enquirypoint@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14413020-3703-44c7-b92c-dce7ffcd0fda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497DADE-4455-4F62-9CEF-CC60CD9A3F3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373</Words>
  <Characters>2331</Characters>
  <Application>Microsoft Office Word</Application>
  <DocSecurity>0</DocSecurity>
  <Lines>56</Lines>
  <Paragraphs>34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2025-05-28T07:13:00Z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G/SPS/N/CAN/1591/Add.1</vt:lpwstr>
  </property>
  <property fmtid="{D5CDD505-2E9C-101B-9397-08002B2CF9AE}" pid="3" name="TitusGUID">
    <vt:lpwstr>14413020-3703-44c7-b92c-dce7ffcd0fda</vt:lpwstr>
  </property>
  <property fmtid="{D5CDD505-2E9C-101B-9397-08002B2CF9AE}" pid="4" name="WTOCLASSIFICATION">
    <vt:lpwstr>WTO OFFICIAL</vt:lpwstr>
  </property>
</Properties>
</file>