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61533E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A42FD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6756722"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10255FF"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61A9FEE3" w14:textId="77777777">
            <w:pPr>
              <w:spacing w:after="120"/>
            </w:pPr>
            <w:r w:rsidRPr="00441372">
              <w:rPr>
                <w:b/>
                <w:bCs/>
              </w:rPr>
              <w:t>If applicable, name of local government involved:</w:t>
            </w:r>
            <w:r w:rsidRPr="0065690F">
              <w:rPr>
                <w:bCs/>
              </w:rPr>
              <w:t xml:space="preserve"> </w:t>
            </w:r>
          </w:p>
        </w:tc>
      </w:tr>
      <w:tr w14:paraId="3AF1205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2CC421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1105748" w14:textId="77777777">
            <w:pPr>
              <w:spacing w:before="120" w:after="120"/>
            </w:pPr>
            <w:r w:rsidRPr="00441372">
              <w:rPr>
                <w:b/>
              </w:rPr>
              <w:t>Agency responsible:</w:t>
            </w:r>
            <w:r w:rsidRPr="0065690F">
              <w:t xml:space="preserve"> European Commission, Health and Food Safety Directorate-General</w:t>
            </w:r>
          </w:p>
        </w:tc>
      </w:tr>
      <w:tr w14:paraId="115B8BA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72E334"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058318D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Plants (HS chapters: 06 (live plants))</w:t>
            </w:r>
          </w:p>
        </w:tc>
      </w:tr>
      <w:tr w14:paraId="6A374FA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093FF7"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DE7A65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AE55FF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C9FD19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FF2DF4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F8ECA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769AA038" w14:textId="77777777">
            <w:pPr>
              <w:spacing w:before="120" w:after="120"/>
            </w:pPr>
            <w:r w:rsidRPr="00441372">
              <w:rPr>
                <w:b/>
              </w:rPr>
              <w:t>Title of the notified document:</w:t>
            </w:r>
            <w:r w:rsidRPr="0065690F">
              <w:t xml:space="preserve"> Draft Commission Implementing Regulation amending Implementing Regulation (EU) 2019/2072 as regards the listing and the measures for regulated non-quarantine pests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 pages (main text), 62 pages (annexes)</w:t>
            </w:r>
          </w:p>
          <w:p w:rsidR="00EA4725" w:rsidRPr="00441372" w:rsidP="00E81EF6" w14:paraId="25018C57" w14:textId="77777777">
            <w:hyperlink r:id="rId5" w:tgtFrame="_blank" w:history="1">
              <w:r w:rsidRPr="00441372">
                <w:rPr>
                  <w:color w:val="0000FF"/>
                  <w:u w:val="single"/>
                </w:rPr>
                <w:t>https://members.wto.org/crnattachments/2025/SPS/EEC/25_03446_00_e.pdf</w:t>
              </w:r>
            </w:hyperlink>
          </w:p>
          <w:p w:rsidR="00EA4725" w:rsidRPr="00441372" w:rsidP="00441372" w14:paraId="4771B328" w14:textId="77777777">
            <w:pPr>
              <w:spacing w:after="120"/>
            </w:pPr>
            <w:hyperlink r:id="rId6" w:tgtFrame="_blank" w:history="1">
              <w:r w:rsidRPr="00441372">
                <w:rPr>
                  <w:color w:val="0000FF"/>
                  <w:u w:val="single"/>
                </w:rPr>
                <w:t>https://members.wto.org/crnattachments/2025/SPS/EEC/25_03446_01_e.pdf</w:t>
              </w:r>
            </w:hyperlink>
          </w:p>
        </w:tc>
      </w:tr>
      <w:tr w14:paraId="4E00418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6D315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F09A7A6" w14:textId="77777777">
            <w:pPr>
              <w:spacing w:before="120" w:after="120"/>
            </w:pPr>
            <w:r w:rsidRPr="00441372">
              <w:rPr>
                <w:b/>
              </w:rPr>
              <w:t>Description of content:</w:t>
            </w:r>
            <w:r w:rsidRPr="0065690F">
              <w:t xml:space="preserve"> The draft Regulation amends Annexes IV and V to Implementing Regulation (EU) 2019/2072.</w:t>
            </w:r>
          </w:p>
          <w:p w:rsidR="00493A54" w:rsidRPr="0065690F" w:rsidP="00E81EF6" w14:paraId="5071601F" w14:textId="77777777">
            <w:r w:rsidRPr="0065690F">
              <w:t>Major points to be highlighted:</w:t>
            </w:r>
          </w:p>
          <w:p w:rsidR="00493A54" w:rsidRPr="0065690F" w:rsidP="00E81EF6" w14:paraId="288176C8" w14:textId="77777777">
            <w:pPr>
              <w:numPr>
                <w:ilvl w:val="0"/>
                <w:numId w:val="16"/>
              </w:numPr>
              <w:ind w:left="357" w:hanging="357"/>
            </w:pPr>
            <w:r w:rsidRPr="0065690F">
              <w:t>Change in scientific names of pests;</w:t>
            </w:r>
          </w:p>
          <w:p w:rsidR="00493A54" w:rsidRPr="0065690F" w:rsidP="00E81EF6" w14:paraId="09B69141" w14:textId="1B0A768B">
            <w:pPr>
              <w:numPr>
                <w:ilvl w:val="0"/>
                <w:numId w:val="16"/>
              </w:numPr>
              <w:ind w:left="357" w:hanging="357"/>
            </w:pPr>
            <w:r w:rsidRPr="0065690F">
              <w:t>Change on the format of Annex V into table for all Parts, in order to allow for third countries to indicate in the phytosanitary certificate the relevant measure applied, in line with Article 71(2) of Regulation (EU) 2016/2031, as amended by Regulation (EU)</w:t>
            </w:r>
            <w:r>
              <w:t> </w:t>
            </w:r>
            <w:r w:rsidRPr="0065690F">
              <w:t>2024/3115;</w:t>
            </w:r>
          </w:p>
          <w:p w:rsidR="00493A54" w:rsidRPr="0065690F" w:rsidP="00E81EF6" w14:paraId="3BEF1FBD" w14:textId="77777777">
            <w:pPr>
              <w:numPr>
                <w:ilvl w:val="0"/>
                <w:numId w:val="16"/>
              </w:numPr>
              <w:ind w:left="357" w:hanging="357"/>
            </w:pPr>
            <w:r w:rsidRPr="0065690F">
              <w:t xml:space="preserve">Addition, in Annex V, of the option for the introduction of plants into the Union, not only movement within the Union, for </w:t>
            </w:r>
            <w:r w:rsidRPr="0065690F">
              <w:rPr>
                <w:i/>
                <w:iCs/>
              </w:rPr>
              <w:t>Xanthomonas arboricola</w:t>
            </w:r>
            <w:r w:rsidRPr="0065690F">
              <w:t xml:space="preserve"> pv. </w:t>
            </w:r>
            <w:r w:rsidRPr="0065690F">
              <w:rPr>
                <w:i/>
                <w:iCs/>
              </w:rPr>
              <w:t>pruni</w:t>
            </w:r>
            <w:r w:rsidRPr="0065690F">
              <w:t xml:space="preserve"> (Smith) Vauterin et al. in Part C, </w:t>
            </w:r>
            <w:r w:rsidRPr="0065690F">
              <w:rPr>
                <w:i/>
                <w:iCs/>
              </w:rPr>
              <w:t>Dothistroma pini</w:t>
            </w:r>
            <w:r w:rsidRPr="0065690F">
              <w:t xml:space="preserve"> Hulbary, </w:t>
            </w:r>
            <w:r w:rsidRPr="0065690F">
              <w:rPr>
                <w:i/>
                <w:iCs/>
              </w:rPr>
              <w:t>Dothistroma septosporum</w:t>
            </w:r>
            <w:r w:rsidRPr="0065690F">
              <w:t xml:space="preserve"> (Dorogin) Morelet, </w:t>
            </w:r>
            <w:r w:rsidRPr="0065690F">
              <w:rPr>
                <w:i/>
                <w:iCs/>
              </w:rPr>
              <w:t>Lecanosticta acicola</w:t>
            </w:r>
            <w:r w:rsidRPr="0065690F">
              <w:t xml:space="preserve"> (von Thümen) Sydow and </w:t>
            </w:r>
            <w:r w:rsidRPr="0065690F">
              <w:rPr>
                <w:i/>
                <w:iCs/>
              </w:rPr>
              <w:t>Phytophthora ramorum</w:t>
            </w:r>
            <w:r w:rsidRPr="0065690F">
              <w:t xml:space="preserve"> (EU isolates) Werres, De Cock &amp; Man in 't Veld in Parts C and D, </w:t>
            </w:r>
            <w:r w:rsidRPr="0065690F">
              <w:rPr>
                <w:i/>
                <w:iCs/>
              </w:rPr>
              <w:t>Puccinia</w:t>
            </w:r>
            <w:r w:rsidRPr="0065690F">
              <w:t xml:space="preserve"> </w:t>
            </w:r>
            <w:r w:rsidRPr="0065690F">
              <w:rPr>
                <w:i/>
                <w:iCs/>
              </w:rPr>
              <w:t>horiana</w:t>
            </w:r>
            <w:r w:rsidRPr="0065690F">
              <w:t xml:space="preserve"> P. Hennings, </w:t>
            </w:r>
            <w:r w:rsidRPr="0065690F">
              <w:rPr>
                <w:i/>
                <w:iCs/>
              </w:rPr>
              <w:t>Aculops fuchsiae</w:t>
            </w:r>
            <w:r w:rsidRPr="0065690F">
              <w:t xml:space="preserve"> Keifer, </w:t>
            </w:r>
            <w:r w:rsidRPr="0065690F">
              <w:rPr>
                <w:i/>
                <w:iCs/>
              </w:rPr>
              <w:t>Opogona sacchari</w:t>
            </w:r>
            <w:r w:rsidRPr="0065690F">
              <w:t xml:space="preserve"> Bojer, </w:t>
            </w:r>
            <w:r w:rsidRPr="0065690F">
              <w:rPr>
                <w:i/>
                <w:iCs/>
              </w:rPr>
              <w:t>Rhynchophorus ferrugineus</w:t>
            </w:r>
            <w:r w:rsidRPr="0065690F">
              <w:t xml:space="preserve"> (Olivier), Impatiens necrotic spot tospovirus and Tomato spotted wilt tospovirus virus in Part C, </w:t>
            </w:r>
            <w:r w:rsidRPr="0065690F">
              <w:rPr>
                <w:i/>
                <w:iCs/>
              </w:rPr>
              <w:t>Cryphonectria parasitica</w:t>
            </w:r>
            <w:r w:rsidRPr="0065690F">
              <w:t xml:space="preserve"> (Murrill) Barr. in Part D, </w:t>
            </w:r>
            <w:r w:rsidRPr="0065690F">
              <w:rPr>
                <w:i/>
                <w:iCs/>
              </w:rPr>
              <w:t>Fusarium</w:t>
            </w:r>
            <w:r w:rsidRPr="0065690F">
              <w:t xml:space="preserve"> Link (anamorphic genus), other than </w:t>
            </w:r>
            <w:r w:rsidRPr="0065690F">
              <w:rPr>
                <w:i/>
                <w:iCs/>
              </w:rPr>
              <w:t>Fusarium oxysporum</w:t>
            </w:r>
            <w:r w:rsidRPr="0065690F">
              <w:t xml:space="preserve"> sp. </w:t>
            </w:r>
            <w:r w:rsidRPr="0065690F">
              <w:rPr>
                <w:i/>
                <w:iCs/>
              </w:rPr>
              <w:t>albedinis</w:t>
            </w:r>
            <w:r w:rsidRPr="0065690F">
              <w:t xml:space="preserve"> (Kill. &amp; Maire) W.L. Gordon and </w:t>
            </w:r>
            <w:r w:rsidRPr="0065690F">
              <w:rPr>
                <w:i/>
                <w:iCs/>
              </w:rPr>
              <w:t>Fusarium circinatum</w:t>
            </w:r>
            <w:r w:rsidRPr="0065690F">
              <w:t xml:space="preserve"> Nirenberg &amp; O'Donnell, </w:t>
            </w:r>
            <w:r w:rsidRPr="0065690F">
              <w:rPr>
                <w:i/>
                <w:iCs/>
              </w:rPr>
              <w:t>Helicobasidium brebissoni</w:t>
            </w:r>
            <w:r w:rsidRPr="0065690F">
              <w:t xml:space="preserve"> (Desm.) Donk, </w:t>
            </w:r>
            <w:r w:rsidRPr="0065690F">
              <w:rPr>
                <w:i/>
                <w:iCs/>
              </w:rPr>
              <w:t>Stromatinia cepivora</w:t>
            </w:r>
            <w:r w:rsidRPr="0065690F">
              <w:t xml:space="preserve"> Berk. and Tomato spotted wilt tospovirus in Part H;</w:t>
            </w:r>
          </w:p>
          <w:p w:rsidR="00493A54" w:rsidRPr="0065690F" w:rsidP="00E81EF6" w14:paraId="5FA1672E" w14:textId="77777777">
            <w:pPr>
              <w:numPr>
                <w:ilvl w:val="0"/>
                <w:numId w:val="16"/>
              </w:numPr>
              <w:spacing w:after="120"/>
              <w:ind w:left="357" w:hanging="357"/>
            </w:pPr>
            <w:r w:rsidRPr="0065690F">
              <w:t xml:space="preserve">Addition, in Annex V, of the option of area free for of </w:t>
            </w:r>
            <w:r w:rsidRPr="0065690F">
              <w:rPr>
                <w:i/>
                <w:iCs/>
              </w:rPr>
              <w:t>Ditylenchus dipsaci</w:t>
            </w:r>
            <w:r w:rsidRPr="0065690F">
              <w:t xml:space="preserve"> (Kuehn) Filipjev in Parts A, C, E and H, </w:t>
            </w:r>
            <w:r w:rsidRPr="0065690F">
              <w:rPr>
                <w:i/>
                <w:iCs/>
              </w:rPr>
              <w:t>Candidatus</w:t>
            </w:r>
            <w:r w:rsidRPr="0065690F">
              <w:t xml:space="preserve"> Phytoplasma solani Quaglino </w:t>
            </w:r>
            <w:r w:rsidRPr="0065690F">
              <w:rPr>
                <w:i/>
                <w:iCs/>
              </w:rPr>
              <w:t>et al</w:t>
            </w:r>
            <w:r w:rsidRPr="0065690F">
              <w:t xml:space="preserve">., Chrystantemum stunt viroid and Potato spindle tuber viroid in Part C, </w:t>
            </w:r>
            <w:r w:rsidRPr="0065690F">
              <w:rPr>
                <w:i/>
                <w:iCs/>
              </w:rPr>
              <w:t>Verticillium dahliae</w:t>
            </w:r>
            <w:r w:rsidRPr="0065690F">
              <w:t xml:space="preserve"> Kleb in Parts H and J, and </w:t>
            </w:r>
            <w:r w:rsidRPr="0065690F">
              <w:rPr>
                <w:i/>
                <w:iCs/>
              </w:rPr>
              <w:t>Verticillium nonalfalfae</w:t>
            </w:r>
            <w:r w:rsidRPr="0065690F">
              <w:t xml:space="preserve"> Inderbitzin, H.W. Platt, Bostock, R.M. Davis &amp; K.V. Subbarao in Part J.</w:t>
            </w:r>
          </w:p>
        </w:tc>
      </w:tr>
      <w:tr w14:paraId="773F745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DEAE82"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BD9A298"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340199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85E0BC2"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E81EF6" w14:paraId="2AF6047E" w14:textId="77777777">
            <w:pPr>
              <w:spacing w:before="120" w:after="80"/>
            </w:pPr>
            <w:r w:rsidRPr="00441372">
              <w:rPr>
                <w:b/>
              </w:rPr>
              <w:t>Is there a relevant international standard? If so, identify the standard:</w:t>
            </w:r>
          </w:p>
          <w:p w:rsidR="00EA4725" w:rsidRPr="00441372" w:rsidP="00E81EF6" w14:paraId="3B1728A5"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E81EF6" w14:paraId="027F17BD"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81EF6" w:rsidP="00441372" w14:paraId="7BFE8DF1" w14:textId="77777777">
            <w:pPr>
              <w:ind w:left="720" w:hanging="720"/>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E81EF6" w14:paraId="60BE604F" w14:textId="335E3415">
            <w:pPr>
              <w:numPr>
                <w:ilvl w:val="0"/>
                <w:numId w:val="17"/>
              </w:numPr>
              <w:ind w:left="1086"/>
              <w:rPr>
                <w:b/>
              </w:rPr>
            </w:pPr>
            <w:r w:rsidRPr="0065690F">
              <w:t>ISPM4 No. 4: Requirements for the establishment of pest free areas</w:t>
            </w:r>
          </w:p>
          <w:p w:rsidR="00493A54" w:rsidRPr="0065690F" w:rsidP="00E81EF6" w14:paraId="0281AED1" w14:textId="61D8B310">
            <w:pPr>
              <w:numPr>
                <w:ilvl w:val="0"/>
                <w:numId w:val="17"/>
              </w:numPr>
              <w:ind w:left="1086"/>
            </w:pPr>
            <w:r w:rsidRPr="0065690F">
              <w:t>ISPM No. 8: Determination of pests status in an area</w:t>
            </w:r>
          </w:p>
          <w:p w:rsidR="00493A54" w:rsidRPr="0065690F" w:rsidP="00E81EF6" w14:paraId="441C328F" w14:textId="214EAD75">
            <w:pPr>
              <w:numPr>
                <w:ilvl w:val="0"/>
                <w:numId w:val="17"/>
              </w:numPr>
              <w:ind w:left="1086"/>
            </w:pPr>
            <w:r w:rsidRPr="0065690F">
              <w:t>ISPM No.</w:t>
            </w:r>
            <w:r>
              <w:t> </w:t>
            </w:r>
            <w:r w:rsidRPr="0065690F">
              <w:t>10: Requirements for the establishment of pest free places of production and pest free production sites</w:t>
            </w:r>
          </w:p>
          <w:p w:rsidR="00493A54" w:rsidRPr="0065690F" w:rsidP="00E81EF6" w14:paraId="08CC7F5B" w14:textId="10E1F47F">
            <w:pPr>
              <w:numPr>
                <w:ilvl w:val="0"/>
                <w:numId w:val="17"/>
              </w:numPr>
              <w:ind w:left="1086"/>
            </w:pPr>
            <w:r w:rsidRPr="0065690F">
              <w:t>ISPM No.16: Regulated non-quarantine pests: concept and application</w:t>
            </w:r>
          </w:p>
          <w:p w:rsidR="00493A54" w:rsidRPr="0065690F" w:rsidP="00E81EF6" w14:paraId="283E83A7" w14:textId="476D65E8">
            <w:pPr>
              <w:numPr>
                <w:ilvl w:val="0"/>
                <w:numId w:val="17"/>
              </w:numPr>
              <w:ind w:left="1086"/>
            </w:pPr>
            <w:r w:rsidRPr="0065690F">
              <w:t>ISPM No. 21: Pest risk analysis for regulated non quarantine pests</w:t>
            </w:r>
          </w:p>
          <w:p w:rsidR="00493A54" w:rsidRPr="0065690F" w:rsidP="00E81EF6" w14:paraId="014D5CFD" w14:textId="2E93DB6D">
            <w:pPr>
              <w:numPr>
                <w:ilvl w:val="0"/>
                <w:numId w:val="17"/>
              </w:numPr>
              <w:spacing w:after="80"/>
              <w:ind w:left="1086"/>
            </w:pPr>
            <w:r w:rsidRPr="0065690F">
              <w:t>ISPM No. 31: Methodologies for sampling of consignments</w:t>
            </w:r>
          </w:p>
          <w:p w:rsidR="00EA4725" w:rsidRPr="00441372" w:rsidP="00E81EF6" w14:paraId="0FF4F5AF" w14:textId="77777777">
            <w:pPr>
              <w:spacing w:after="80"/>
              <w:ind w:left="720" w:hanging="720"/>
              <w:rPr>
                <w:b/>
              </w:rPr>
            </w:pPr>
            <w:r w:rsidRPr="00441372">
              <w:rPr>
                <w:b/>
              </w:rPr>
              <w:t>[ ]</w:t>
            </w:r>
            <w:r w:rsidRPr="00441372">
              <w:rPr>
                <w:b/>
              </w:rPr>
              <w:tab/>
              <w:t>None</w:t>
            </w:r>
          </w:p>
          <w:p w:rsidR="00EA4725" w:rsidRPr="00441372" w:rsidP="00E81EF6" w14:paraId="4381EEA7" w14:textId="77777777">
            <w:pPr>
              <w:spacing w:after="80"/>
              <w:rPr>
                <w:b/>
              </w:rPr>
            </w:pPr>
            <w:r w:rsidRPr="00441372">
              <w:rPr>
                <w:b/>
              </w:rPr>
              <w:t xml:space="preserve">Does this proposed regulation conform to the relevant international standard? </w:t>
            </w:r>
          </w:p>
          <w:p w:rsidR="00EA4725" w:rsidRPr="00441372" w:rsidP="00E81EF6" w14:paraId="6AAD44DC" w14:textId="77777777">
            <w:pPr>
              <w:spacing w:after="80"/>
              <w:rPr>
                <w:b/>
              </w:rPr>
            </w:pPr>
            <w:r w:rsidRPr="00441372">
              <w:rPr>
                <w:b/>
              </w:rPr>
              <w:t>[X] Yes   [ ] No</w:t>
            </w:r>
          </w:p>
          <w:p w:rsidR="00EA4725" w:rsidRPr="00441372" w:rsidP="00441372" w14:paraId="14379952" w14:textId="77777777">
            <w:pPr>
              <w:spacing w:after="120"/>
            </w:pPr>
            <w:r w:rsidRPr="00441372">
              <w:rPr>
                <w:b/>
              </w:rPr>
              <w:t>If no, describe, whenever possible, how and why it deviates from the international standard:</w:t>
            </w:r>
            <w:r w:rsidRPr="0065690F">
              <w:t xml:space="preserve"> </w:t>
            </w:r>
          </w:p>
        </w:tc>
      </w:tr>
      <w:tr w14:paraId="18CA351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747F7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493A54" w:rsidRPr="0065690F" w:rsidP="00E81EF6" w14:paraId="1C558B35" w14:textId="64E2D51F">
            <w:pPr>
              <w:spacing w:before="120" w:after="120"/>
            </w:pPr>
            <w:r w:rsidRPr="00441372">
              <w:rPr>
                <w:b/>
              </w:rPr>
              <w:t>Other relevant documents and language(s) in which these are available:</w:t>
            </w:r>
            <w:r w:rsidRPr="0065690F">
              <w:t xml:space="preserve"> Regulation (EU) 2016/2031 on protective measures against pests of plants available in all the official languages of the European Union: </w:t>
            </w:r>
            <w:hyperlink r:id="rId7" w:history="1">
              <w:r w:rsidRPr="0065690F" w:rsidR="00EA4725">
                <w:rPr>
                  <w:color w:val="0000FF"/>
                  <w:u w:val="single"/>
                </w:rPr>
                <w:t>https://eur-lex.europa.eu/legal-content/EN/TXT/?uri=CELEX%3A32016R2031&amp;qid=1747406075867</w:t>
              </w:r>
            </w:hyperlink>
          </w:p>
        </w:tc>
      </w:tr>
      <w:tr w14:paraId="105EE4F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64709B"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840A055" w14:textId="77777777">
            <w:pPr>
              <w:spacing w:before="120" w:after="120"/>
            </w:pPr>
            <w:r w:rsidRPr="00441372">
              <w:rPr>
                <w:b/>
              </w:rPr>
              <w:t xml:space="preserve">Proposed date of adoption </w:t>
            </w:r>
            <w:r w:rsidRPr="00441372">
              <w:rPr>
                <w:b/>
                <w:i/>
              </w:rPr>
              <w:t>(dd/mm/yy)</w:t>
            </w:r>
            <w:r w:rsidRPr="00441372">
              <w:rPr>
                <w:b/>
              </w:rPr>
              <w:t>:</w:t>
            </w:r>
            <w:r w:rsidRPr="0065690F">
              <w:t xml:space="preserve"> July-September 2025</w:t>
            </w:r>
          </w:p>
          <w:p w:rsidR="00EA4725" w:rsidRPr="00441372" w:rsidP="00441372" w14:paraId="7253B54B" w14:textId="77777777">
            <w:pPr>
              <w:spacing w:after="120"/>
            </w:pPr>
            <w:r w:rsidRPr="00441372">
              <w:rPr>
                <w:b/>
              </w:rPr>
              <w:t xml:space="preserve">Proposed date of publication </w:t>
            </w:r>
            <w:r w:rsidRPr="00441372">
              <w:rPr>
                <w:b/>
                <w:i/>
              </w:rPr>
              <w:t>(dd/mm/yy)</w:t>
            </w:r>
            <w:r w:rsidRPr="00441372">
              <w:rPr>
                <w:b/>
              </w:rPr>
              <w:t>:</w:t>
            </w:r>
            <w:r w:rsidRPr="0065690F">
              <w:t xml:space="preserve"> September-October 2025</w:t>
            </w:r>
          </w:p>
        </w:tc>
      </w:tr>
      <w:tr w14:paraId="3BD0966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82FF7F"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390793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6 July 2026</w:t>
            </w:r>
          </w:p>
          <w:p w:rsidR="00EA4725" w:rsidRPr="00441372" w:rsidP="00441372" w14:paraId="0886F0CD" w14:textId="77777777">
            <w:pPr>
              <w:spacing w:after="120"/>
              <w:ind w:left="607" w:hanging="607"/>
              <w:rPr>
                <w:b/>
              </w:rPr>
            </w:pPr>
            <w:r w:rsidRPr="00441372">
              <w:rPr>
                <w:b/>
              </w:rPr>
              <w:t>[ ]</w:t>
            </w:r>
            <w:r w:rsidRPr="00441372">
              <w:rPr>
                <w:b/>
              </w:rPr>
              <w:tab/>
              <w:t>Trade facilitating measure</w:t>
            </w:r>
            <w:r w:rsidRPr="0065690F">
              <w:t xml:space="preserve"> </w:t>
            </w:r>
          </w:p>
        </w:tc>
      </w:tr>
      <w:tr w14:paraId="2A1172F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26D485"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E81EF6" w14:paraId="08B3C9C3" w14:textId="77777777">
            <w:pPr>
              <w:keepNext/>
              <w:keepLines/>
              <w:spacing w:before="120" w:after="10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18 July 2025</w:t>
            </w:r>
          </w:p>
          <w:p w:rsidR="00EA4725" w:rsidRPr="00441372" w:rsidP="00E81EF6" w14:paraId="744FF057" w14:textId="77777777">
            <w:pPr>
              <w:spacing w:after="10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93A54" w:rsidRPr="0065690F" w:rsidP="00441372" w14:paraId="39C423C8" w14:textId="77777777">
            <w:r w:rsidRPr="0065690F">
              <w:t>European Commission</w:t>
            </w:r>
          </w:p>
          <w:p w:rsidR="00493A54" w:rsidRPr="0065690F" w:rsidP="00441372" w14:paraId="349D71F8" w14:textId="77777777">
            <w:r w:rsidRPr="0065690F">
              <w:t>DG Health and Food Safety, Unit A4-Multilateral International Relations</w:t>
            </w:r>
          </w:p>
          <w:p w:rsidR="00493A54" w:rsidRPr="00E81EF6" w:rsidP="00441372" w14:paraId="172A076B" w14:textId="77777777">
            <w:pPr>
              <w:rPr>
                <w:lang w:val="fr-CH"/>
              </w:rPr>
            </w:pPr>
            <w:r w:rsidRPr="00E81EF6">
              <w:rPr>
                <w:lang w:val="fr-CH"/>
              </w:rPr>
              <w:t>Rue Froissart 101</w:t>
            </w:r>
          </w:p>
          <w:p w:rsidR="00493A54" w:rsidRPr="00E81EF6" w:rsidP="00441372" w14:paraId="426B62EC" w14:textId="77777777">
            <w:pPr>
              <w:rPr>
                <w:lang w:val="fr-CH"/>
              </w:rPr>
            </w:pPr>
            <w:r w:rsidRPr="00E81EF6">
              <w:rPr>
                <w:lang w:val="fr-CH"/>
              </w:rPr>
              <w:t>B-1049 Brussels</w:t>
            </w:r>
          </w:p>
          <w:p w:rsidR="00493A54" w:rsidRPr="00E81EF6" w:rsidP="00441372" w14:paraId="2CBEC36A" w14:textId="77777777">
            <w:pPr>
              <w:rPr>
                <w:lang w:val="fr-CH"/>
              </w:rPr>
            </w:pPr>
            <w:r w:rsidRPr="00E81EF6">
              <w:rPr>
                <w:lang w:val="fr-CH"/>
              </w:rPr>
              <w:t>Tel: +(32 2) 29 54263</w:t>
            </w:r>
          </w:p>
          <w:p w:rsidR="00493A54" w:rsidRPr="0065690F" w:rsidP="00441372" w14:paraId="2D5B7E85" w14:textId="77777777">
            <w:pPr>
              <w:spacing w:after="120"/>
            </w:pPr>
            <w:r w:rsidRPr="0065690F">
              <w:t xml:space="preserve">E-mail: </w:t>
            </w:r>
            <w:hyperlink r:id="rId8" w:history="1">
              <w:r w:rsidRPr="0065690F">
                <w:rPr>
                  <w:color w:val="0000FF"/>
                  <w:u w:val="single"/>
                </w:rPr>
                <w:t>sps@ec.europa.eu</w:t>
              </w:r>
            </w:hyperlink>
          </w:p>
        </w:tc>
      </w:tr>
      <w:tr w14:paraId="644F0DF1"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A73F525"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E81EF6" w14:paraId="4D908BF8" w14:textId="77777777">
            <w:pPr>
              <w:keepNext/>
              <w:keepLines/>
              <w:spacing w:before="120" w:after="10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D5688ED" w14:textId="77777777">
            <w:pPr>
              <w:keepNext/>
              <w:keepLines/>
              <w:rPr>
                <w:bCs/>
              </w:rPr>
            </w:pPr>
            <w:r w:rsidRPr="0065690F">
              <w:rPr>
                <w:bCs/>
              </w:rPr>
              <w:t>European Commission</w:t>
            </w:r>
          </w:p>
          <w:p w:rsidR="00EA4725" w:rsidRPr="0065690F" w:rsidP="00F3021D" w14:paraId="3BCFD227" w14:textId="77777777">
            <w:pPr>
              <w:keepNext/>
              <w:keepLines/>
              <w:rPr>
                <w:bCs/>
              </w:rPr>
            </w:pPr>
            <w:r w:rsidRPr="0065690F">
              <w:rPr>
                <w:bCs/>
              </w:rPr>
              <w:t>DG Health and Food Safety, Unit A4-Multilateral International Relations</w:t>
            </w:r>
          </w:p>
          <w:p w:rsidR="00EA4725" w:rsidRPr="00E81EF6" w:rsidP="00F3021D" w14:paraId="2EBDE4C8" w14:textId="77777777">
            <w:pPr>
              <w:keepNext/>
              <w:keepLines/>
              <w:rPr>
                <w:bCs/>
                <w:lang w:val="fr-CH"/>
              </w:rPr>
            </w:pPr>
            <w:r w:rsidRPr="00E81EF6">
              <w:rPr>
                <w:bCs/>
                <w:lang w:val="fr-CH"/>
              </w:rPr>
              <w:t>Rue Froissart 101</w:t>
            </w:r>
          </w:p>
          <w:p w:rsidR="00EA4725" w:rsidRPr="00E81EF6" w:rsidP="00F3021D" w14:paraId="45FE927D" w14:textId="77777777">
            <w:pPr>
              <w:keepNext/>
              <w:keepLines/>
              <w:rPr>
                <w:bCs/>
                <w:lang w:val="fr-CH"/>
              </w:rPr>
            </w:pPr>
            <w:r w:rsidRPr="00E81EF6">
              <w:rPr>
                <w:bCs/>
                <w:lang w:val="fr-CH"/>
              </w:rPr>
              <w:t>B-1049 Brussels</w:t>
            </w:r>
          </w:p>
          <w:p w:rsidR="00EA4725" w:rsidRPr="00E81EF6" w:rsidP="00F3021D" w14:paraId="5246AA56" w14:textId="77777777">
            <w:pPr>
              <w:keepNext/>
              <w:keepLines/>
              <w:rPr>
                <w:bCs/>
                <w:lang w:val="fr-CH"/>
              </w:rPr>
            </w:pPr>
            <w:r w:rsidRPr="00E81EF6">
              <w:rPr>
                <w:bCs/>
                <w:lang w:val="fr-CH"/>
              </w:rPr>
              <w:t>Tel: +(32 2) 29 54263</w:t>
            </w:r>
          </w:p>
          <w:p w:rsidR="00EA4725" w:rsidRPr="0065690F" w:rsidP="00F3021D" w14:paraId="7C0198C7"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E81EF6" w:rsidP="00441372" w14:paraId="47D6B5EF" w14:textId="77777777">
      <w:pPr>
        <w:rPr>
          <w:sz w:val="2"/>
          <w:szCs w:val="2"/>
        </w:rPr>
      </w:pPr>
    </w:p>
    <w:sectPr w:rsidSect="00E81EF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81EF6" w:rsidP="00E81EF6" w14:paraId="6B4012B7" w14:textId="6A1944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81EF6" w:rsidP="00E81EF6" w14:paraId="67909F40" w14:textId="0A6D246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4C7D2C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EF6" w:rsidRPr="00E81EF6" w:rsidP="00E81EF6" w14:paraId="2DC90C73" w14:textId="77777777">
    <w:pPr>
      <w:pStyle w:val="Header"/>
      <w:pBdr>
        <w:bottom w:val="single" w:sz="4" w:space="1" w:color="auto"/>
      </w:pBdr>
      <w:tabs>
        <w:tab w:val="clear" w:pos="4513"/>
        <w:tab w:val="clear" w:pos="9027"/>
      </w:tabs>
      <w:jc w:val="center"/>
    </w:pPr>
    <w:r w:rsidRPr="00E81EF6">
      <w:t>G/SPS/N/EU/851</w:t>
    </w:r>
  </w:p>
  <w:p w:rsidR="00E81EF6" w:rsidRPr="00E81EF6" w:rsidP="00E81EF6" w14:paraId="40BB6E03" w14:textId="77777777">
    <w:pPr>
      <w:pStyle w:val="Header"/>
      <w:pBdr>
        <w:bottom w:val="single" w:sz="4" w:space="1" w:color="auto"/>
      </w:pBdr>
      <w:tabs>
        <w:tab w:val="clear" w:pos="4513"/>
        <w:tab w:val="clear" w:pos="9027"/>
      </w:tabs>
      <w:jc w:val="center"/>
    </w:pPr>
  </w:p>
  <w:p w:rsidR="00E81EF6" w:rsidRPr="00E81EF6" w:rsidP="00E81EF6" w14:paraId="0910D947" w14:textId="14EF707F">
    <w:pPr>
      <w:pStyle w:val="Header"/>
      <w:pBdr>
        <w:bottom w:val="single" w:sz="4" w:space="1" w:color="auto"/>
      </w:pBdr>
      <w:tabs>
        <w:tab w:val="clear" w:pos="4513"/>
        <w:tab w:val="clear" w:pos="9027"/>
      </w:tabs>
      <w:jc w:val="center"/>
    </w:pPr>
    <w:r w:rsidRPr="00E81EF6">
      <w:t xml:space="preserve">- </w:t>
    </w:r>
    <w:r w:rsidRPr="00E81EF6">
      <w:fldChar w:fldCharType="begin"/>
    </w:r>
    <w:r w:rsidRPr="00E81EF6">
      <w:instrText xml:space="preserve"> PAGE </w:instrText>
    </w:r>
    <w:r w:rsidRPr="00E81EF6">
      <w:fldChar w:fldCharType="separate"/>
    </w:r>
    <w:r w:rsidRPr="00E81EF6">
      <w:t>2</w:t>
    </w:r>
    <w:r w:rsidRPr="00E81EF6">
      <w:fldChar w:fldCharType="end"/>
    </w:r>
    <w:r w:rsidRPr="00E81EF6">
      <w:t xml:space="preserve"> -</w:t>
    </w:r>
  </w:p>
  <w:p w:rsidR="00EA4725" w:rsidRPr="00E81EF6" w:rsidP="00E81EF6" w14:paraId="69BBF4FE" w14:textId="478D0B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EF6" w:rsidRPr="00E81EF6" w:rsidP="00E81EF6" w14:paraId="4ED08DD2" w14:textId="77777777">
    <w:pPr>
      <w:pStyle w:val="Header"/>
      <w:pBdr>
        <w:bottom w:val="single" w:sz="4" w:space="1" w:color="auto"/>
      </w:pBdr>
      <w:tabs>
        <w:tab w:val="clear" w:pos="4513"/>
        <w:tab w:val="clear" w:pos="9027"/>
      </w:tabs>
      <w:jc w:val="center"/>
    </w:pPr>
    <w:r w:rsidRPr="00E81EF6">
      <w:t>G/SPS/N/EU/851</w:t>
    </w:r>
  </w:p>
  <w:p w:rsidR="00E81EF6" w:rsidRPr="00E81EF6" w:rsidP="00E81EF6" w14:paraId="1DBBC54E" w14:textId="77777777">
    <w:pPr>
      <w:pStyle w:val="Header"/>
      <w:pBdr>
        <w:bottom w:val="single" w:sz="4" w:space="1" w:color="auto"/>
      </w:pBdr>
      <w:tabs>
        <w:tab w:val="clear" w:pos="4513"/>
        <w:tab w:val="clear" w:pos="9027"/>
      </w:tabs>
      <w:jc w:val="center"/>
    </w:pPr>
  </w:p>
  <w:p w:rsidR="00E81EF6" w:rsidRPr="00E81EF6" w:rsidP="00E81EF6" w14:paraId="3DD0B144" w14:textId="31DD9C23">
    <w:pPr>
      <w:pStyle w:val="Header"/>
      <w:pBdr>
        <w:bottom w:val="single" w:sz="4" w:space="1" w:color="auto"/>
      </w:pBdr>
      <w:tabs>
        <w:tab w:val="clear" w:pos="4513"/>
        <w:tab w:val="clear" w:pos="9027"/>
      </w:tabs>
      <w:jc w:val="center"/>
    </w:pPr>
    <w:r w:rsidRPr="00E81EF6">
      <w:t xml:space="preserve">- </w:t>
    </w:r>
    <w:r w:rsidRPr="00E81EF6">
      <w:fldChar w:fldCharType="begin"/>
    </w:r>
    <w:r w:rsidRPr="00E81EF6">
      <w:instrText xml:space="preserve"> PAGE </w:instrText>
    </w:r>
    <w:r w:rsidRPr="00E81EF6">
      <w:fldChar w:fldCharType="separate"/>
    </w:r>
    <w:r w:rsidRPr="00E81EF6">
      <w:rPr>
        <w:noProof/>
      </w:rPr>
      <w:t>3</w:t>
    </w:r>
    <w:r w:rsidRPr="00E81EF6">
      <w:fldChar w:fldCharType="end"/>
    </w:r>
    <w:r w:rsidRPr="00E81EF6">
      <w:t xml:space="preserve"> -</w:t>
    </w:r>
  </w:p>
  <w:p w:rsidR="00EA4725" w:rsidRPr="00E81EF6" w:rsidP="00E81EF6" w14:paraId="69B3A6A0" w14:textId="665DF6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2C5C9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D5A68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F628F9E" w14:textId="05BEF3C4">
          <w:pPr>
            <w:jc w:val="right"/>
            <w:rPr>
              <w:b/>
              <w:color w:val="FF0000"/>
              <w:szCs w:val="16"/>
            </w:rPr>
          </w:pPr>
          <w:r>
            <w:rPr>
              <w:b/>
              <w:color w:val="FF0000"/>
              <w:szCs w:val="16"/>
            </w:rPr>
            <w:t xml:space="preserve"> </w:t>
          </w:r>
        </w:p>
      </w:tc>
    </w:tr>
    <w:bookmarkEnd w:id="0"/>
    <w:tr w14:paraId="66FEB4D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7E8068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B4FFF38" w14:textId="77777777">
          <w:pPr>
            <w:jc w:val="right"/>
            <w:rPr>
              <w:b/>
              <w:szCs w:val="16"/>
            </w:rPr>
          </w:pPr>
        </w:p>
      </w:tc>
    </w:tr>
    <w:tr w14:paraId="147204A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46BE64E" w14:textId="77777777">
          <w:pPr>
            <w:jc w:val="left"/>
            <w:rPr>
              <w:noProof/>
              <w:lang w:eastAsia="en-GB"/>
            </w:rPr>
          </w:pPr>
        </w:p>
      </w:tc>
      <w:tc>
        <w:tcPr>
          <w:tcW w:w="5448" w:type="dxa"/>
          <w:gridSpan w:val="2"/>
          <w:shd w:val="clear" w:color="auto" w:fill="FFFFFF"/>
          <w:tcMar>
            <w:left w:w="108" w:type="dxa"/>
            <w:right w:w="108" w:type="dxa"/>
          </w:tcMar>
        </w:tcPr>
        <w:p w:rsidR="00E81EF6" w:rsidP="00656ABC" w14:paraId="1D3D5798" w14:textId="77777777">
          <w:pPr>
            <w:jc w:val="right"/>
            <w:rPr>
              <w:b/>
              <w:szCs w:val="16"/>
            </w:rPr>
          </w:pPr>
          <w:bookmarkStart w:id="1" w:name="bmkSymbols"/>
          <w:r>
            <w:rPr>
              <w:b/>
              <w:szCs w:val="16"/>
            </w:rPr>
            <w:t>G/SPS/N/EU/851</w:t>
          </w:r>
        </w:p>
        <w:bookmarkEnd w:id="1"/>
        <w:p w:rsidR="00656ABC" w:rsidRPr="00EA4725" w:rsidP="00656ABC" w14:paraId="2657E17B" w14:textId="47017048">
          <w:pPr>
            <w:jc w:val="right"/>
            <w:rPr>
              <w:b/>
              <w:szCs w:val="16"/>
            </w:rPr>
          </w:pPr>
        </w:p>
      </w:tc>
    </w:tr>
    <w:tr w14:paraId="7E9644D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52838E7" w14:textId="77777777"/>
      </w:tc>
      <w:tc>
        <w:tcPr>
          <w:tcW w:w="5448" w:type="dxa"/>
          <w:gridSpan w:val="2"/>
          <w:shd w:val="clear" w:color="auto" w:fill="FFFFFF"/>
          <w:tcMar>
            <w:left w:w="108" w:type="dxa"/>
            <w:right w:w="108" w:type="dxa"/>
          </w:tcMar>
          <w:vAlign w:val="center"/>
        </w:tcPr>
        <w:p w:rsidR="00ED54E0" w:rsidRPr="00EA4725" w:rsidP="00422B6F" w14:paraId="231BDA66" w14:textId="77777777">
          <w:pPr>
            <w:jc w:val="right"/>
            <w:rPr>
              <w:szCs w:val="16"/>
            </w:rPr>
          </w:pPr>
          <w:bookmarkStart w:id="2" w:name="spsDateDistribution"/>
          <w:bookmarkStart w:id="3" w:name="bmkDate"/>
          <w:bookmarkEnd w:id="2"/>
          <w:r w:rsidRPr="00EA4725">
            <w:rPr>
              <w:szCs w:val="16"/>
            </w:rPr>
            <w:t>19 May 2025</w:t>
          </w:r>
          <w:bookmarkEnd w:id="3"/>
        </w:p>
      </w:tc>
    </w:tr>
    <w:tr w14:paraId="3463C0A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5DC8289" w14:textId="77777777">
          <w:pPr>
            <w:jc w:val="left"/>
            <w:rPr>
              <w:b/>
            </w:rPr>
          </w:pPr>
          <w:bookmarkStart w:id="4" w:name="bmkSerial"/>
          <w:r>
            <w:rPr>
              <w:b w:val="0"/>
              <w:color w:val="FF0000"/>
            </w:rPr>
            <w:t>(25-3333)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788C11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11BC18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1E3B7B0" w14:textId="138E7BB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80ACB08" w14:textId="7BC10429">
          <w:pPr>
            <w:jc w:val="right"/>
            <w:rPr>
              <w:bCs/>
              <w:szCs w:val="18"/>
            </w:rPr>
          </w:pPr>
          <w:bookmarkStart w:id="7" w:name="bmkLanguage"/>
          <w:r>
            <w:rPr>
              <w:bCs/>
              <w:szCs w:val="18"/>
            </w:rPr>
            <w:t>Original: English</w:t>
          </w:r>
          <w:bookmarkEnd w:id="7"/>
        </w:p>
      </w:tc>
    </w:tr>
  </w:tbl>
  <w:p w:rsidR="00ED54E0" w:rsidRPr="00441372" w14:paraId="00DD41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5A768D8"/>
    <w:multiLevelType w:val="hybridMultilevel"/>
    <w:tmpl w:val="0784A5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04B5EF8"/>
    <w:multiLevelType w:val="hybridMultilevel"/>
    <w:tmpl w:val="21A04A8A"/>
    <w:lvl w:ilvl="0">
      <w:start w:val="0"/>
      <w:numFmt w:val="bullet"/>
      <w:lvlText w:val="-"/>
      <w:lvlJc w:val="left"/>
      <w:pPr>
        <w:ind w:left="720" w:hanging="360"/>
      </w:pPr>
      <w:rPr>
        <w:rFonts w:ascii="Verdana" w:eastAsia="Calibri" w:hAnsi="Verdana" w:cs="Times New Roman"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6207351">
    <w:abstractNumId w:val="9"/>
  </w:num>
  <w:num w:numId="2" w16cid:durableId="1260524315">
    <w:abstractNumId w:val="7"/>
  </w:num>
  <w:num w:numId="3" w16cid:durableId="1965698242">
    <w:abstractNumId w:val="6"/>
  </w:num>
  <w:num w:numId="4" w16cid:durableId="2053571707">
    <w:abstractNumId w:val="5"/>
  </w:num>
  <w:num w:numId="5" w16cid:durableId="830172206">
    <w:abstractNumId w:val="4"/>
  </w:num>
  <w:num w:numId="6" w16cid:durableId="1237014559">
    <w:abstractNumId w:val="13"/>
  </w:num>
  <w:num w:numId="7" w16cid:durableId="390738561">
    <w:abstractNumId w:val="12"/>
  </w:num>
  <w:num w:numId="8" w16cid:durableId="1218400778">
    <w:abstractNumId w:val="11"/>
  </w:num>
  <w:num w:numId="9" w16cid:durableId="444467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5046616">
    <w:abstractNumId w:val="15"/>
  </w:num>
  <w:num w:numId="11" w16cid:durableId="1883208091">
    <w:abstractNumId w:val="8"/>
  </w:num>
  <w:num w:numId="12" w16cid:durableId="788939985">
    <w:abstractNumId w:val="3"/>
  </w:num>
  <w:num w:numId="13" w16cid:durableId="786506149">
    <w:abstractNumId w:val="2"/>
  </w:num>
  <w:num w:numId="14" w16cid:durableId="1402825668">
    <w:abstractNumId w:val="1"/>
  </w:num>
  <w:num w:numId="15" w16cid:durableId="77873761">
    <w:abstractNumId w:val="0"/>
  </w:num>
  <w:num w:numId="16" w16cid:durableId="18317021">
    <w:abstractNumId w:val="16"/>
  </w:num>
  <w:num w:numId="17" w16cid:durableId="573584548">
    <w:abstractNumId w:val="10"/>
  </w:num>
  <w:num w:numId="18" w16cid:durableId="15105605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342D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93A54"/>
    <w:rsid w:val="004B39D5"/>
    <w:rsid w:val="004E4B52"/>
    <w:rsid w:val="004F203A"/>
    <w:rsid w:val="005336B8"/>
    <w:rsid w:val="00547B5F"/>
    <w:rsid w:val="005B04B9"/>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020DF"/>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4CDC"/>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81EF6"/>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9CB27F"/>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446_00_e.pdf" TargetMode="External" /><Relationship Id="rId6" Type="http://schemas.openxmlformats.org/officeDocument/2006/relationships/hyperlink" Target="https://members.wto.org/crnattachments/2025/SPS/EEC/25_03446_01_e.pdf" TargetMode="External" /><Relationship Id="rId7" Type="http://schemas.openxmlformats.org/officeDocument/2006/relationships/hyperlink" Target="https://eur-lex.europa.eu/legal-content/EN/TXT/?uri=CELEX%3A32016R2031&amp;qid=1747406075867"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6f902c76-12f8-4e1f-bb42-ffe979ea178d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0D930B5-A7DD-45B3-8F92-06E112E7004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2025-05-19T11:37:00Z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G/SPS/N/EU/851</vt:lpwstr>
  </property>
  <property fmtid="{D5CDD505-2E9C-101B-9397-08002B2CF9AE}" pid="3" name="TitusGUID">
    <vt:lpwstr>6f902c76-12f8-4e1f-bb42-ffe979ea178d</vt:lpwstr>
  </property>
  <property fmtid="{D5CDD505-2E9C-101B-9397-08002B2CF9AE}" pid="4" name="WTOCLASSIFICATION">
    <vt:lpwstr>WTO OFFICIAL</vt:lpwstr>
  </property>
</Properties>
</file>