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D076B2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5C5403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60A58CB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A13CCA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749FE947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CE80CC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B3DDF9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FB77A9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2ED06D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D3F71D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5FFBBB2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tariff item number(s) as </w:t>
            </w:r>
            <w:r w:rsidRPr="00441372">
              <w:rPr>
                <w:b/>
              </w:rPr>
              <w:t>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Preparations of a kind used in animal feeding (HS code(s): 2309)</w:t>
            </w:r>
          </w:p>
        </w:tc>
      </w:tr>
      <w:tr w14:paraId="3C9433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CF6B60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FB1B867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FFC386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A0CEAA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DBEBE7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C98408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7F0F89A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Commission Implementing Regulation (EU) 2025/714 of 10 April 2025 concerning the authorisation of indigo carmine as a feed additive for cats, dogs and ornamental fish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7B4542" w14:paraId="127DF933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https://members.wto.org/crnattachments/2025/SPS/EEC/25_03303_00_e.pdf</w:t>
              </w:r>
            </w:hyperlink>
          </w:p>
          <w:p w:rsidR="00EA4725" w:rsidRPr="00441372" w:rsidP="00441372" w14:paraId="05CDD76C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https://members.wto.org/crnattachments/2025/SPS/EEC/25_03303_00_f.pdf</w:t>
              </w:r>
            </w:hyperlink>
          </w:p>
          <w:p w:rsidR="00EA4725" w:rsidRPr="00441372" w:rsidP="00441372" w14:paraId="44CDFF0F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https://members.wto.org/crnattachments/2025/SPS/EEC/25_03303_00_s.pdf</w:t>
              </w:r>
            </w:hyperlink>
          </w:p>
        </w:tc>
      </w:tr>
      <w:tr w14:paraId="46A3CEE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99D90C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CC903CD" w14:textId="217C53A3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substance covered by the Act was authorized as a feed additive for cats, dogs and ornamental fish. An application was submitted for the reauthorization of this substance in accordance with article 10 of Regulation (EC) No</w:t>
            </w:r>
            <w:r>
              <w:t> </w:t>
            </w:r>
            <w:r w:rsidRPr="0065690F">
              <w:t>1831/2003. Based on the favourable conclusions of a scientific assessment of the dossier submitted by the applicant, conducted by the European Food Safety Authority (EFSA), this substance is reauthorized as a feed additive for cats, dogs and ornamental fish in the additive category 'sensory additives' and in the functional group 'colourants: substances that add or restore colour in feedingstuffs', under certain conditions detailed in the Annex to the Act. A transitional period is included for the interested</w:t>
            </w:r>
            <w:r w:rsidRPr="0065690F">
              <w:t xml:space="preserve"> parties to meet the new authorization requirements.</w:t>
            </w:r>
          </w:p>
        </w:tc>
      </w:tr>
      <w:tr w14:paraId="4681B9D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54632E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11B11AC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3D95F25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9C35C7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6BE7E78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506A193" w14:textId="7ED47A1A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>
              <w:t> </w:t>
            </w:r>
            <w:r w:rsidRPr="0065690F">
              <w:t>54-2004</w:t>
            </w:r>
          </w:p>
          <w:p w:rsidR="00EA4725" w:rsidRPr="00441372" w:rsidP="00441372" w14:paraId="4A71786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E24750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7B4542" w14:paraId="57ABAD65" w14:textId="77777777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027D9B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3D88CD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659FC6AE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20973D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C7F4B2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7B4542" w:rsidP="00441372" w14:paraId="3643A61D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EA4725" w:rsidRPr="00441372" w:rsidP="007B4542" w14:paraId="7A73C713" w14:textId="709C4659">
            <w:pPr>
              <w:numPr>
                <w:ilvl w:val="0"/>
                <w:numId w:val="16"/>
              </w:numPr>
              <w:spacing w:before="120"/>
              <w:ind w:left="357" w:hanging="357"/>
            </w:pPr>
            <w:r w:rsidRPr="0065690F">
              <w:t xml:space="preserve">European Food Safety Authority; Scientific Opinion on the safety and efficacy of indigo carmine (E 132) for cats and dogs and ornamental fish. EFSA Journal 2015; 13(5):4108, </w:t>
            </w:r>
            <w:hyperlink r:id="rId7" w:history="1">
              <w:r w:rsidRPr="0065690F">
                <w:rPr>
                  <w:color w:val="0000FF"/>
                  <w:u w:val="single"/>
                </w:rPr>
                <w:t>https://doi.org/10.2903/j.efsa.2015.4108</w:t>
              </w:r>
            </w:hyperlink>
          </w:p>
          <w:p w:rsidR="003D3B26" w:rsidRPr="0065690F" w:rsidP="007B4542" w14:paraId="60540324" w14:textId="2D24F979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 xml:space="preserve">European Food Safety Authority; Safety of a feed additive consisting of indigo carmine for cats, dogs and ornamental fish (Sensient Colors Europe GmbH). EFSA Journal 2024; 22(7):e8909, </w:t>
            </w:r>
            <w:hyperlink r:id="rId8" w:history="1">
              <w:r w:rsidRPr="0065690F">
                <w:rPr>
                  <w:color w:val="0000FF"/>
                  <w:u w:val="single"/>
                </w:rPr>
                <w:t>https://doi.org/10.2903/j.efsa.2024.8909</w:t>
              </w:r>
            </w:hyperlink>
          </w:p>
        </w:tc>
      </w:tr>
      <w:tr w14:paraId="2B14ACD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FACD67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4AB8BC2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10 April 2025</w:t>
            </w:r>
          </w:p>
          <w:p w:rsidR="00EA4725" w:rsidRPr="00441372" w:rsidP="00441372" w14:paraId="741D8217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11 April 2025</w:t>
            </w:r>
          </w:p>
        </w:tc>
      </w:tr>
      <w:tr w14:paraId="7CD266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3383B2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F432396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This Regulation entered into force on the twentieth day following its publication in the Official Journal of the European Union.</w:t>
            </w:r>
            <w:r w:rsidRPr="0065690F">
              <w:rPr>
                <w:b/>
                <w:bCs/>
              </w:rPr>
              <w:t xml:space="preserve"> </w:t>
            </w:r>
          </w:p>
          <w:p w:rsidR="00EA4725" w:rsidRPr="00441372" w:rsidP="00441372" w14:paraId="3DB8FD1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78A017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EA49C6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C1055CE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</w:t>
            </w:r>
            <w:r w:rsidRPr="00441372">
              <w:rPr>
                <w:b/>
              </w:rPr>
              <w:t xml:space="preserve">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19B8C9DB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3D3B26" w:rsidRPr="0065690F" w:rsidP="00441372" w14:paraId="6124A083" w14:textId="77777777">
            <w:r w:rsidRPr="0065690F">
              <w:t>European Commission</w:t>
            </w:r>
          </w:p>
          <w:p w:rsidR="003D3B26" w:rsidRPr="0065690F" w:rsidP="00441372" w14:paraId="552EA625" w14:textId="77777777">
            <w:r w:rsidRPr="0065690F">
              <w:t>DG Health and Food Safety, Unit A4-Multilateral International Relations</w:t>
            </w:r>
          </w:p>
          <w:p w:rsidR="003D3B26" w:rsidRPr="007B4542" w:rsidP="00441372" w14:paraId="79A8AA23" w14:textId="77777777">
            <w:pPr>
              <w:rPr>
                <w:lang w:val="fr-CH"/>
              </w:rPr>
            </w:pPr>
            <w:r w:rsidRPr="007B4542">
              <w:rPr>
                <w:lang w:val="fr-CH"/>
              </w:rPr>
              <w:t>Rue Froissart 101</w:t>
            </w:r>
          </w:p>
          <w:p w:rsidR="003D3B26" w:rsidRPr="007B4542" w:rsidP="00441372" w14:paraId="5693F29B" w14:textId="77777777">
            <w:pPr>
              <w:rPr>
                <w:lang w:val="fr-CH"/>
              </w:rPr>
            </w:pPr>
            <w:r w:rsidRPr="007B4542">
              <w:rPr>
                <w:lang w:val="fr-CH"/>
              </w:rPr>
              <w:t>B-1049 Brussels</w:t>
            </w:r>
          </w:p>
          <w:p w:rsidR="003D3B26" w:rsidRPr="007B4542" w:rsidP="00441372" w14:paraId="04CF01C0" w14:textId="77777777">
            <w:pPr>
              <w:rPr>
                <w:lang w:val="fr-CH"/>
              </w:rPr>
            </w:pPr>
            <w:r w:rsidRPr="007B4542">
              <w:rPr>
                <w:lang w:val="fr-CH"/>
              </w:rPr>
              <w:t>Tel: +(32 2) 29 54263</w:t>
            </w:r>
          </w:p>
          <w:p w:rsidR="003D3B26" w:rsidRPr="0065690F" w:rsidP="00441372" w14:paraId="1482C346" w14:textId="77777777">
            <w:pPr>
              <w:spacing w:after="120"/>
            </w:pPr>
            <w:r w:rsidRPr="0065690F">
              <w:t xml:space="preserve">E-mail: </w:t>
            </w:r>
            <w:hyperlink r:id="rId9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7323C5E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0466EC14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7B7B776E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AA1B1B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382AC18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7B4542" w:rsidP="00F3021D" w14:paraId="5B4EEC92" w14:textId="77777777">
            <w:pPr>
              <w:keepNext/>
              <w:keepLines/>
              <w:rPr>
                <w:bCs/>
                <w:lang w:val="fr-CH"/>
              </w:rPr>
            </w:pPr>
            <w:r w:rsidRPr="007B4542">
              <w:rPr>
                <w:bCs/>
                <w:lang w:val="fr-CH"/>
              </w:rPr>
              <w:t>Rue Froissart 101</w:t>
            </w:r>
          </w:p>
          <w:p w:rsidR="00EA4725" w:rsidRPr="007B4542" w:rsidP="00F3021D" w14:paraId="7DD69465" w14:textId="77777777">
            <w:pPr>
              <w:keepNext/>
              <w:keepLines/>
              <w:rPr>
                <w:bCs/>
                <w:lang w:val="fr-CH"/>
              </w:rPr>
            </w:pPr>
            <w:r w:rsidRPr="007B4542">
              <w:rPr>
                <w:bCs/>
                <w:lang w:val="fr-CH"/>
              </w:rPr>
              <w:t>B-1049 Brussels</w:t>
            </w:r>
          </w:p>
          <w:p w:rsidR="00EA4725" w:rsidRPr="007B4542" w:rsidP="00F3021D" w14:paraId="2C07F475" w14:textId="77777777">
            <w:pPr>
              <w:keepNext/>
              <w:keepLines/>
              <w:rPr>
                <w:bCs/>
                <w:lang w:val="fr-CH"/>
              </w:rPr>
            </w:pPr>
            <w:r w:rsidRPr="007B4542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4839F975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9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3E6B5AC6" w14:textId="77777777"/>
    <w:sectPr w:rsidSect="007B45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B4542" w:rsidP="007B4542" w14:paraId="2F62D7F9" w14:textId="2F5E176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B4542" w:rsidP="007B4542" w14:paraId="005FBA46" w14:textId="448477F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C20530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B4542" w:rsidRPr="007B4542" w:rsidP="007B4542" w14:paraId="089459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4542">
      <w:t>G/SPS/N/EU/850</w:t>
    </w:r>
  </w:p>
  <w:p w:rsidR="007B4542" w:rsidRPr="007B4542" w:rsidP="007B4542" w14:paraId="5B0023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B4542" w:rsidRPr="007B4542" w:rsidP="007B4542" w14:paraId="08F20A40" w14:textId="3E338EF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4542">
      <w:t xml:space="preserve">- </w:t>
    </w:r>
    <w:r w:rsidRPr="007B4542">
      <w:fldChar w:fldCharType="begin"/>
    </w:r>
    <w:r w:rsidRPr="007B4542">
      <w:instrText xml:space="preserve"> PAGE </w:instrText>
    </w:r>
    <w:r w:rsidRPr="007B4542">
      <w:fldChar w:fldCharType="separate"/>
    </w:r>
    <w:r w:rsidRPr="007B4542">
      <w:t>2</w:t>
    </w:r>
    <w:r w:rsidRPr="007B4542">
      <w:fldChar w:fldCharType="end"/>
    </w:r>
    <w:r w:rsidRPr="007B4542">
      <w:t xml:space="preserve"> -</w:t>
    </w:r>
  </w:p>
  <w:p w:rsidR="00EA4725" w:rsidRPr="007B4542" w:rsidP="007B4542" w14:paraId="275F959A" w14:textId="2A43DFE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B4542" w:rsidRPr="007B4542" w:rsidP="007B4542" w14:paraId="0EA9A98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4542">
      <w:t>G/SPS/N/EU/850</w:t>
    </w:r>
  </w:p>
  <w:p w:rsidR="007B4542" w:rsidRPr="007B4542" w:rsidP="007B4542" w14:paraId="178D7E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B4542" w:rsidRPr="007B4542" w:rsidP="007B4542" w14:paraId="53177363" w14:textId="1DD88C5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4542">
      <w:t xml:space="preserve">- </w:t>
    </w:r>
    <w:r w:rsidRPr="007B4542">
      <w:fldChar w:fldCharType="begin"/>
    </w:r>
    <w:r w:rsidRPr="007B4542">
      <w:instrText xml:space="preserve"> PAGE </w:instrText>
    </w:r>
    <w:r w:rsidRPr="007B4542">
      <w:fldChar w:fldCharType="separate"/>
    </w:r>
    <w:r w:rsidRPr="007B4542">
      <w:rPr>
        <w:noProof/>
      </w:rPr>
      <w:t>2</w:t>
    </w:r>
    <w:r w:rsidRPr="007B4542">
      <w:fldChar w:fldCharType="end"/>
    </w:r>
    <w:r w:rsidRPr="007B4542">
      <w:t xml:space="preserve"> -</w:t>
    </w:r>
  </w:p>
  <w:p w:rsidR="00EA4725" w:rsidRPr="007B4542" w:rsidP="007B4542" w14:paraId="08F90DBD" w14:textId="47B3AD9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16EC32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2340493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0A051CC" w14:textId="6BD5660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B5F257E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141399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E4AEC7B" w14:textId="77777777">
          <w:pPr>
            <w:jc w:val="right"/>
            <w:rPr>
              <w:b/>
              <w:szCs w:val="16"/>
            </w:rPr>
          </w:pPr>
        </w:p>
      </w:tc>
    </w:tr>
    <w:tr w14:paraId="2F3764A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C2E218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B4542" w:rsidP="00656ABC" w14:paraId="391ED5E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G/SPS/N/EU/850</w:t>
          </w:r>
        </w:p>
        <w:bookmarkEnd w:id="1"/>
        <w:p w:rsidR="00656ABC" w:rsidRPr="00EA4725" w:rsidP="00656ABC" w14:paraId="26734554" w14:textId="004D861E">
          <w:pPr>
            <w:jc w:val="right"/>
            <w:rPr>
              <w:b/>
              <w:szCs w:val="16"/>
            </w:rPr>
          </w:pPr>
        </w:p>
      </w:tc>
    </w:tr>
    <w:tr w14:paraId="1226DCD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B1D634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175E033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13 May 2025</w:t>
          </w:r>
          <w:bookmarkEnd w:id="3"/>
        </w:p>
      </w:tc>
    </w:tr>
    <w:tr w14:paraId="7C2CBF74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7F41067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(25-3203)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92644D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ACE6C8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BB9B7EE" w14:textId="1DDDD33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ED209C9" w14:textId="54D5163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C26C22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07648CF"/>
    <w:multiLevelType w:val="hybridMultilevel"/>
    <w:tmpl w:val="CC4C0DD2"/>
    <w:lvl w:ilvl="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56FC71F6"/>
    <w:numStyleLink w:val="LegalHeadings"/>
  </w:abstractNum>
  <w:abstractNum w:abstractNumId="13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0186609">
    <w:abstractNumId w:val="9"/>
  </w:num>
  <w:num w:numId="2" w16cid:durableId="966088657">
    <w:abstractNumId w:val="7"/>
  </w:num>
  <w:num w:numId="3" w16cid:durableId="233904010">
    <w:abstractNumId w:val="6"/>
  </w:num>
  <w:num w:numId="4" w16cid:durableId="1734696873">
    <w:abstractNumId w:val="5"/>
  </w:num>
  <w:num w:numId="5" w16cid:durableId="1787501403">
    <w:abstractNumId w:val="4"/>
  </w:num>
  <w:num w:numId="6" w16cid:durableId="1189638870">
    <w:abstractNumId w:val="13"/>
  </w:num>
  <w:num w:numId="7" w16cid:durableId="1687898822">
    <w:abstractNumId w:val="12"/>
  </w:num>
  <w:num w:numId="8" w16cid:durableId="1759330076">
    <w:abstractNumId w:val="11"/>
  </w:num>
  <w:num w:numId="9" w16cid:durableId="15983633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6054248">
    <w:abstractNumId w:val="14"/>
  </w:num>
  <w:num w:numId="11" w16cid:durableId="18703541">
    <w:abstractNumId w:val="8"/>
  </w:num>
  <w:num w:numId="12" w16cid:durableId="1327049853">
    <w:abstractNumId w:val="3"/>
  </w:num>
  <w:num w:numId="13" w16cid:durableId="882861408">
    <w:abstractNumId w:val="2"/>
  </w:num>
  <w:num w:numId="14" w16cid:durableId="431586020">
    <w:abstractNumId w:val="1"/>
  </w:num>
  <w:num w:numId="15" w16cid:durableId="490560117">
    <w:abstractNumId w:val="0"/>
  </w:num>
  <w:num w:numId="16" w16cid:durableId="2141965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D3B26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4542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36AF3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9FE1AE"/>
  <w15:docId w15:val="{943E778F-F565-4EE0-9C49-45C9F86E7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EC/25_03303_00_e.pdf" TargetMode="External" /><Relationship Id="rId5" Type="http://schemas.openxmlformats.org/officeDocument/2006/relationships/hyperlink" Target="https://members.wto.org/crnattachments/2025/SPS/EEC/25_03303_00_f.pdf" TargetMode="External" /><Relationship Id="rId6" Type="http://schemas.openxmlformats.org/officeDocument/2006/relationships/hyperlink" Target="https://members.wto.org/crnattachments/2025/SPS/EEC/25_03303_00_s.pdf" TargetMode="External" /><Relationship Id="rId7" Type="http://schemas.openxmlformats.org/officeDocument/2006/relationships/hyperlink" Target="https://doi.org/10.2903/j.efsa.2015.4108." TargetMode="External" /><Relationship Id="rId8" Type="http://schemas.openxmlformats.org/officeDocument/2006/relationships/hyperlink" Target="https://doi.org/10.2903/j.efsa.2024.8909." TargetMode="External" /><Relationship Id="rId9" Type="http://schemas.openxmlformats.org/officeDocument/2006/relationships/hyperlink" Target="mailto:sps@ec.europa.eu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2025-05-13T05:07:00Z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G/SPS/N/EU/850</vt:lpwstr>
  </property>
</Properties>
</file>