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079292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F9AC17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32CB5A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1541A482"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1250C4CE" w14:textId="77777777">
            <w:pPr>
              <w:spacing w:after="120"/>
            </w:pPr>
            <w:r w:rsidRPr="00441372">
              <w:rPr>
                <w:b/>
                <w:bCs/>
              </w:rPr>
              <w:t>If applicable, name of local government involved:</w:t>
            </w:r>
            <w:r w:rsidRPr="0065690F">
              <w:rPr>
                <w:bCs/>
              </w:rPr>
              <w:t xml:space="preserve"> </w:t>
            </w:r>
          </w:p>
        </w:tc>
      </w:tr>
      <w:tr w14:paraId="5CB13DF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FBE524"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0926ECC" w14:textId="77777777">
            <w:pPr>
              <w:spacing w:before="120" w:after="120"/>
            </w:pPr>
            <w:r w:rsidRPr="00441372">
              <w:rPr>
                <w:b/>
              </w:rPr>
              <w:t>Agency responsible:</w:t>
            </w:r>
            <w:r w:rsidRPr="0065690F">
              <w:t xml:space="preserve"> European Commission, Health and Food Safety Directorate-General</w:t>
            </w:r>
          </w:p>
        </w:tc>
      </w:tr>
      <w:tr w14:paraId="2A5C9C0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6A3B70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21B1502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Fishery products, highly refined products, food chain information for domestic ungulates that have undergone emergency slaughter outside the slaughterhouse</w:t>
            </w:r>
          </w:p>
        </w:tc>
      </w:tr>
      <w:tr w14:paraId="308D672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DA39F8"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7EEA3E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911BED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8D2F85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06A3DB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BBB760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1AB8DC3" w14:textId="77777777">
            <w:pPr>
              <w:spacing w:before="120" w:after="120"/>
            </w:pPr>
            <w:r w:rsidRPr="00441372">
              <w:rPr>
                <w:b/>
              </w:rPr>
              <w:t>Title of the notified document:</w:t>
            </w:r>
            <w:r w:rsidRPr="0065690F">
              <w:t xml:space="preserve"> Draft Commission Delegated Regulation amending Annex III to Regulation (EC) No 853/2004 of the European Parliament and of the Council concerning specific hygiene rules for emergency slaughter of domestic ungulates, for tuna frozen in brine and for highly refined products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5+4</w:t>
            </w:r>
          </w:p>
          <w:p w:rsidR="00EA4725" w:rsidRPr="00441372" w:rsidP="00680D4D" w14:paraId="4D6A338D" w14:textId="77777777">
            <w:hyperlink r:id="rId5" w:tgtFrame="_blank" w:history="1">
              <w:r w:rsidRPr="00441372">
                <w:rPr>
                  <w:color w:val="0000FF"/>
                  <w:u w:val="single"/>
                </w:rPr>
                <w:t>https://members.wto.org/crnattachments/2025/SPS/EEC/25_02457_00_e.pdf</w:t>
              </w:r>
            </w:hyperlink>
          </w:p>
          <w:p w:rsidR="00EA4725" w:rsidRPr="00441372" w:rsidP="00441372" w14:paraId="7E488D86" w14:textId="77777777">
            <w:pPr>
              <w:spacing w:after="120"/>
            </w:pPr>
            <w:hyperlink r:id="rId6" w:tgtFrame="_blank" w:history="1">
              <w:r w:rsidRPr="00441372">
                <w:rPr>
                  <w:color w:val="0000FF"/>
                  <w:u w:val="single"/>
                </w:rPr>
                <w:t>https://members.wto.org/crnattachments/2025/SPS/EEC/25_02457_01_e.pdf</w:t>
              </w:r>
            </w:hyperlink>
          </w:p>
        </w:tc>
      </w:tr>
      <w:tr w14:paraId="52EC6AC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6CDC4C8"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F0314CE" w14:textId="275B6D07">
            <w:pPr>
              <w:spacing w:before="120" w:after="120"/>
            </w:pPr>
            <w:r w:rsidRPr="00441372">
              <w:rPr>
                <w:b/>
              </w:rPr>
              <w:t>Description of content:</w:t>
            </w:r>
            <w:r w:rsidRPr="0065690F">
              <w:t xml:space="preserve"> The draft Regulation establishes conditions for freezing tuna in brine at -18</w:t>
            </w:r>
            <w:r>
              <w:t> </w:t>
            </w:r>
            <w:r w:rsidRPr="0065690F">
              <w:t>°C on board freezer vessels. The freezing capacity of the freezer vessel that caught and froze tuna at -18</w:t>
            </w:r>
            <w:r>
              <w:t> </w:t>
            </w:r>
            <w:r w:rsidRPr="0065690F">
              <w:t>°C in brine, should be identified during their approval. This</w:t>
            </w:r>
            <w:r w:rsidR="00680D4D">
              <w:t> </w:t>
            </w:r>
            <w:r w:rsidRPr="0065690F">
              <w:t>will facilitate official controls, by making it easier to identify tuna caught and frozen by vessels that have the appropriate freezing capacity. Tuna derived from those vessels can reach different markets and not to be limited to canning industry.</w:t>
            </w:r>
          </w:p>
          <w:p w:rsidR="0026525C" w:rsidRPr="0065690F" w:rsidP="00441372" w14:paraId="14420F1C" w14:textId="6A0D7707">
            <w:pPr>
              <w:spacing w:before="120" w:after="120"/>
            </w:pPr>
            <w:r w:rsidRPr="0065690F">
              <w:t>Moreover, Annex III, Section I, Chapter VI to Regulation (EC) No 853/2004 allows emergency slaughter outside the slaughterhouse if complying with certain requirements. Point 5 of that Chapter VI requires a declaration by the food business operator to accompany the slaughtered animal. The content of this declaration is included in the food chain information in accordance with Section III to Annex II of Regulation (EC) No</w:t>
            </w:r>
            <w:r w:rsidR="00680D4D">
              <w:t> </w:t>
            </w:r>
            <w:r w:rsidRPr="0065690F">
              <w:t>853/2004. For clarity and avoidance of possible duplication, point 5 of Chapter VI should be replaced by a reference to the food chain information.</w:t>
            </w:r>
          </w:p>
          <w:p w:rsidR="0026525C" w:rsidRPr="0065690F" w:rsidP="00441372" w14:paraId="454A6AB5" w14:textId="78C560C0">
            <w:pPr>
              <w:spacing w:before="120" w:after="120"/>
            </w:pPr>
            <w:r w:rsidRPr="0065690F">
              <w:t>Finally, Annex III, Section XVI to Regulation (EC) No 853/2004 lays down specific requirements for highly refined products where the treatment of the raw materials eliminates any animal or public health risk. Products of animal origin authorised as food additives in accordance with Regulation (EC) No 1333/2008 of the European Parliament and of the Council are also such highly refined products and should therefore be added to this Section XVI. In addition, an alternative treatment to produce fat derivatives (Vitamin</w:t>
            </w:r>
            <w:r w:rsidR="00680D4D">
              <w:t> </w:t>
            </w:r>
            <w:r w:rsidRPr="0065690F">
              <w:t>D3) is introduced since not posing an animal or public health risk.</w:t>
            </w:r>
          </w:p>
        </w:tc>
      </w:tr>
      <w:tr w14:paraId="50DC382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680D4D" w14:paraId="52CA64DC" w14:textId="77777777">
            <w:pPr>
              <w:keepNext/>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680D4D" w14:paraId="398C27B6" w14:textId="77777777">
            <w:pPr>
              <w:keepNext/>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74453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B62EB23"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0CE375AF" w14:textId="77777777">
            <w:pPr>
              <w:spacing w:before="120" w:after="120"/>
            </w:pPr>
            <w:r w:rsidRPr="00441372">
              <w:rPr>
                <w:b/>
              </w:rPr>
              <w:t>Is there a relevant international standard? If so, identify the standard:</w:t>
            </w:r>
          </w:p>
          <w:p w:rsidR="00EA4725" w:rsidRPr="00441372" w:rsidP="00441372" w14:paraId="0D26777F" w14:textId="62180DCE">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for fish and fishery products CXC</w:t>
            </w:r>
            <w:r w:rsidR="00680D4D">
              <w:t> </w:t>
            </w:r>
            <w:r w:rsidRPr="0065690F">
              <w:t>52</w:t>
            </w:r>
            <w:r w:rsidR="00680D4D">
              <w:noBreakHyphen/>
            </w:r>
            <w:r w:rsidRPr="0065690F">
              <w:t xml:space="preserve">2003; Codex Standard for Quick Frozen Finfish, </w:t>
            </w:r>
            <w:r w:rsidRPr="0065690F">
              <w:t>Uneviscerated</w:t>
            </w:r>
            <w:r w:rsidRPr="0065690F">
              <w:t xml:space="preserve"> And Eviscerated Codex STAN 36-1981, Rev. 1 - 1995</w:t>
            </w:r>
          </w:p>
          <w:p w:rsidR="00EA4725" w:rsidRPr="00441372" w:rsidP="00441372" w14:paraId="17C2EA1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B9BAC4E"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0E2E0368" w14:textId="77777777">
            <w:pPr>
              <w:spacing w:after="120"/>
              <w:ind w:left="720" w:hanging="720"/>
              <w:rPr>
                <w:b/>
              </w:rPr>
            </w:pPr>
            <w:r w:rsidRPr="00441372">
              <w:rPr>
                <w:b/>
              </w:rPr>
              <w:t>[ ]</w:t>
            </w:r>
            <w:r w:rsidRPr="00441372">
              <w:rPr>
                <w:b/>
              </w:rPr>
              <w:tab/>
              <w:t>None</w:t>
            </w:r>
          </w:p>
          <w:p w:rsidR="00EA4725" w:rsidRPr="00441372" w:rsidP="00441372" w14:paraId="164562CF" w14:textId="77777777">
            <w:pPr>
              <w:spacing w:after="120"/>
              <w:rPr>
                <w:b/>
              </w:rPr>
            </w:pPr>
            <w:r w:rsidRPr="00441372">
              <w:rPr>
                <w:b/>
              </w:rPr>
              <w:t xml:space="preserve">Does this proposed regulation conform to the relevant international standard? </w:t>
            </w:r>
          </w:p>
          <w:p w:rsidR="00EA4725" w:rsidRPr="00441372" w:rsidP="00441372" w14:paraId="7EEC513F" w14:textId="77777777">
            <w:pPr>
              <w:spacing w:after="120"/>
              <w:rPr>
                <w:b/>
              </w:rPr>
            </w:pPr>
            <w:r w:rsidRPr="00441372">
              <w:rPr>
                <w:b/>
              </w:rPr>
              <w:t>[X] Yes   [ ] No</w:t>
            </w:r>
          </w:p>
          <w:p w:rsidR="00EA4725" w:rsidRPr="00441372" w:rsidP="00441372" w14:paraId="4AF5EAFA" w14:textId="77777777">
            <w:pPr>
              <w:spacing w:after="120"/>
            </w:pPr>
            <w:r w:rsidRPr="00441372">
              <w:rPr>
                <w:b/>
              </w:rPr>
              <w:t>If no, describe, whenever possible, how and why it deviates from the international standard:</w:t>
            </w:r>
            <w:r w:rsidRPr="0065690F">
              <w:t xml:space="preserve"> </w:t>
            </w:r>
          </w:p>
        </w:tc>
      </w:tr>
      <w:tr w14:paraId="2D26E43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51ECFF"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8FDD6D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528C26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0E1F72"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60D92FDB" w14:textId="59F39916">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4</w:t>
            </w:r>
            <w:r w:rsidRPr="00680D4D">
              <w:rPr>
                <w:vertAlign w:val="superscript"/>
              </w:rPr>
              <w:t>th</w:t>
            </w:r>
            <w:r w:rsidR="00680D4D">
              <w:t xml:space="preserve"> </w:t>
            </w:r>
            <w:r w:rsidRPr="0065690F">
              <w:t>quarter 2025</w:t>
            </w:r>
          </w:p>
          <w:p w:rsidR="00EA4725" w:rsidRPr="00441372" w:rsidP="00441372" w14:paraId="070DBD6D"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4</w:t>
            </w:r>
            <w:r w:rsidRPr="00680D4D">
              <w:rPr>
                <w:vertAlign w:val="superscript"/>
              </w:rPr>
              <w:t>th</w:t>
            </w:r>
            <w:r w:rsidRPr="0065690F">
              <w:t xml:space="preserve"> quarter 2025</w:t>
            </w:r>
          </w:p>
        </w:tc>
      </w:tr>
      <w:tr w14:paraId="1F0D9B8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B6F861"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16390F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its publication in the Official Journal of the European Union.</w:t>
            </w:r>
          </w:p>
          <w:p w:rsidR="00EA4725" w:rsidRPr="00441372" w:rsidP="00441372" w14:paraId="23BCDA40" w14:textId="77777777">
            <w:pPr>
              <w:spacing w:after="120"/>
              <w:ind w:left="607" w:hanging="607"/>
              <w:rPr>
                <w:b/>
              </w:rPr>
            </w:pPr>
            <w:r w:rsidRPr="00441372">
              <w:rPr>
                <w:b/>
              </w:rPr>
              <w:t>[ ]</w:t>
            </w:r>
            <w:r w:rsidRPr="00441372">
              <w:rPr>
                <w:b/>
              </w:rPr>
              <w:tab/>
              <w:t>Trade facilitating measure</w:t>
            </w:r>
            <w:r w:rsidRPr="0065690F">
              <w:t xml:space="preserve"> </w:t>
            </w:r>
          </w:p>
        </w:tc>
      </w:tr>
      <w:tr w14:paraId="6110BE0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142816"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852CDF9"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24 May 2025</w:t>
            </w:r>
          </w:p>
          <w:p w:rsidR="00EA4725" w:rsidRPr="00441372" w:rsidP="00441372" w14:paraId="4BB4BE9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6525C" w:rsidRPr="0065690F" w:rsidP="00441372" w14:paraId="6FFFBD34" w14:textId="77777777">
            <w:r w:rsidRPr="0065690F">
              <w:t>European Commission</w:t>
            </w:r>
          </w:p>
          <w:p w:rsidR="0026525C" w:rsidRPr="0065690F" w:rsidP="00441372" w14:paraId="410A6FBF" w14:textId="77777777">
            <w:r w:rsidRPr="0065690F">
              <w:t>DG Health and Food Safety, Unit A4-Multilateral International Relations</w:t>
            </w:r>
          </w:p>
          <w:p w:rsidR="0026525C" w:rsidRPr="00680D4D" w:rsidP="00441372" w14:paraId="486DD5F7" w14:textId="77777777">
            <w:pPr>
              <w:rPr>
                <w:lang w:val="fr-CH"/>
              </w:rPr>
            </w:pPr>
            <w:r w:rsidRPr="00680D4D">
              <w:rPr>
                <w:lang w:val="fr-CH"/>
              </w:rPr>
              <w:t>Rue Froissart 101</w:t>
            </w:r>
          </w:p>
          <w:p w:rsidR="0026525C" w:rsidRPr="00680D4D" w:rsidP="00441372" w14:paraId="38B64DEE" w14:textId="77777777">
            <w:pPr>
              <w:rPr>
                <w:lang w:val="fr-CH"/>
              </w:rPr>
            </w:pPr>
            <w:r w:rsidRPr="00680D4D">
              <w:rPr>
                <w:lang w:val="fr-CH"/>
              </w:rPr>
              <w:t>B-1049 Brussels</w:t>
            </w:r>
          </w:p>
          <w:p w:rsidR="0026525C" w:rsidRPr="00680D4D" w:rsidP="00441372" w14:paraId="44D87E33" w14:textId="77777777">
            <w:pPr>
              <w:rPr>
                <w:lang w:val="fr-CH"/>
              </w:rPr>
            </w:pPr>
            <w:r w:rsidRPr="00680D4D">
              <w:rPr>
                <w:lang w:val="fr-CH"/>
              </w:rPr>
              <w:t>Tel: +(32 2) 29 54263</w:t>
            </w:r>
          </w:p>
          <w:p w:rsidR="0026525C" w:rsidRPr="0065690F" w:rsidP="00441372" w14:paraId="406E4318" w14:textId="77777777">
            <w:pPr>
              <w:spacing w:after="120"/>
            </w:pPr>
            <w:r w:rsidRPr="0065690F">
              <w:t xml:space="preserve">E-mail: </w:t>
            </w:r>
            <w:hyperlink r:id="rId7" w:history="1">
              <w:r w:rsidRPr="0065690F">
                <w:rPr>
                  <w:color w:val="0000FF"/>
                  <w:u w:val="single"/>
                </w:rPr>
                <w:t>sps@ec.europa.eu</w:t>
              </w:r>
            </w:hyperlink>
          </w:p>
        </w:tc>
      </w:tr>
      <w:tr w14:paraId="242F6608"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A569889"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726ADF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1EDA42B" w14:textId="77777777">
            <w:pPr>
              <w:keepNext/>
              <w:keepLines/>
              <w:rPr>
                <w:bCs/>
              </w:rPr>
            </w:pPr>
            <w:r w:rsidRPr="0065690F">
              <w:rPr>
                <w:bCs/>
              </w:rPr>
              <w:t>European Commission</w:t>
            </w:r>
          </w:p>
          <w:p w:rsidR="00EA4725" w:rsidRPr="0065690F" w:rsidP="00F3021D" w14:paraId="04BFD69F" w14:textId="77777777">
            <w:pPr>
              <w:keepNext/>
              <w:keepLines/>
              <w:rPr>
                <w:bCs/>
              </w:rPr>
            </w:pPr>
            <w:r w:rsidRPr="0065690F">
              <w:rPr>
                <w:bCs/>
              </w:rPr>
              <w:t>DG Health and Food Safety, Unit A4-Multilateral International Relations</w:t>
            </w:r>
          </w:p>
          <w:p w:rsidR="00EA4725" w:rsidRPr="00680D4D" w:rsidP="00F3021D" w14:paraId="4E9952CD" w14:textId="77777777">
            <w:pPr>
              <w:keepNext/>
              <w:keepLines/>
              <w:rPr>
                <w:bCs/>
                <w:lang w:val="fr-CH"/>
              </w:rPr>
            </w:pPr>
            <w:r w:rsidRPr="00680D4D">
              <w:rPr>
                <w:bCs/>
                <w:lang w:val="fr-CH"/>
              </w:rPr>
              <w:t>Rue Froissart 101</w:t>
            </w:r>
          </w:p>
          <w:p w:rsidR="00EA4725" w:rsidRPr="00680D4D" w:rsidP="00F3021D" w14:paraId="6B0A4F6C" w14:textId="77777777">
            <w:pPr>
              <w:keepNext/>
              <w:keepLines/>
              <w:rPr>
                <w:bCs/>
                <w:lang w:val="fr-CH"/>
              </w:rPr>
            </w:pPr>
            <w:r w:rsidRPr="00680D4D">
              <w:rPr>
                <w:bCs/>
                <w:lang w:val="fr-CH"/>
              </w:rPr>
              <w:t>B-1049 Brussels</w:t>
            </w:r>
          </w:p>
          <w:p w:rsidR="00EA4725" w:rsidRPr="00680D4D" w:rsidP="00F3021D" w14:paraId="0595D0FB" w14:textId="77777777">
            <w:pPr>
              <w:keepNext/>
              <w:keepLines/>
              <w:rPr>
                <w:bCs/>
                <w:lang w:val="fr-CH"/>
              </w:rPr>
            </w:pPr>
            <w:r w:rsidRPr="00680D4D">
              <w:rPr>
                <w:bCs/>
                <w:lang w:val="fr-CH"/>
              </w:rPr>
              <w:t>Tel: +(32 2) 29 54263</w:t>
            </w:r>
          </w:p>
          <w:p w:rsidR="00EA4725" w:rsidRPr="0065690F" w:rsidP="00F3021D" w14:paraId="5F7EF2A4"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4969FC53" w14:textId="77777777"/>
    <w:sectPr w:rsidSect="00680D4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0D4D" w:rsidP="00680D4D" w14:paraId="671D124A" w14:textId="38CAC1E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0D4D" w:rsidP="00680D4D" w14:paraId="5DAB7971" w14:textId="1BD32F0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68013D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0D4D" w:rsidRPr="00680D4D" w:rsidP="00680D4D" w14:paraId="5877C4BD" w14:textId="77777777">
    <w:pPr>
      <w:pStyle w:val="Header"/>
      <w:pBdr>
        <w:bottom w:val="single" w:sz="4" w:space="1" w:color="auto"/>
      </w:pBdr>
      <w:tabs>
        <w:tab w:val="clear" w:pos="4513"/>
        <w:tab w:val="clear" w:pos="9027"/>
      </w:tabs>
      <w:jc w:val="center"/>
    </w:pPr>
    <w:r w:rsidRPr="00680D4D">
      <w:t>G/SPS/N/EU/844</w:t>
    </w:r>
  </w:p>
  <w:p w:rsidR="00680D4D" w:rsidRPr="00680D4D" w:rsidP="00680D4D" w14:paraId="37D4CC92" w14:textId="77777777">
    <w:pPr>
      <w:pStyle w:val="Header"/>
      <w:pBdr>
        <w:bottom w:val="single" w:sz="4" w:space="1" w:color="auto"/>
      </w:pBdr>
      <w:tabs>
        <w:tab w:val="clear" w:pos="4513"/>
        <w:tab w:val="clear" w:pos="9027"/>
      </w:tabs>
      <w:jc w:val="center"/>
    </w:pPr>
  </w:p>
  <w:p w:rsidR="00680D4D" w:rsidRPr="00680D4D" w:rsidP="00680D4D" w14:paraId="18DE8F7B" w14:textId="05C37E66">
    <w:pPr>
      <w:pStyle w:val="Header"/>
      <w:pBdr>
        <w:bottom w:val="single" w:sz="4" w:space="1" w:color="auto"/>
      </w:pBdr>
      <w:tabs>
        <w:tab w:val="clear" w:pos="4513"/>
        <w:tab w:val="clear" w:pos="9027"/>
      </w:tabs>
      <w:jc w:val="center"/>
    </w:pPr>
    <w:r w:rsidRPr="00680D4D">
      <w:t xml:space="preserve">- </w:t>
    </w:r>
    <w:r w:rsidRPr="00680D4D">
      <w:fldChar w:fldCharType="begin"/>
    </w:r>
    <w:r w:rsidRPr="00680D4D">
      <w:instrText xml:space="preserve"> PAGE </w:instrText>
    </w:r>
    <w:r w:rsidRPr="00680D4D">
      <w:fldChar w:fldCharType="separate"/>
    </w:r>
    <w:r w:rsidRPr="00680D4D">
      <w:t>2</w:t>
    </w:r>
    <w:r w:rsidRPr="00680D4D">
      <w:fldChar w:fldCharType="end"/>
    </w:r>
    <w:r w:rsidRPr="00680D4D">
      <w:t xml:space="preserve"> -</w:t>
    </w:r>
  </w:p>
  <w:p w:rsidR="00EA4725" w:rsidRPr="00680D4D" w:rsidP="00680D4D" w14:paraId="49E426A8" w14:textId="28CE995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0D4D" w:rsidRPr="00680D4D" w:rsidP="00680D4D" w14:paraId="4EE04807" w14:textId="77777777">
    <w:pPr>
      <w:pStyle w:val="Header"/>
      <w:pBdr>
        <w:bottom w:val="single" w:sz="4" w:space="1" w:color="auto"/>
      </w:pBdr>
      <w:tabs>
        <w:tab w:val="clear" w:pos="4513"/>
        <w:tab w:val="clear" w:pos="9027"/>
      </w:tabs>
      <w:jc w:val="center"/>
    </w:pPr>
    <w:r w:rsidRPr="00680D4D">
      <w:t>G/SPS/N/EU/844</w:t>
    </w:r>
  </w:p>
  <w:p w:rsidR="00680D4D" w:rsidRPr="00680D4D" w:rsidP="00680D4D" w14:paraId="3B362FA5" w14:textId="77777777">
    <w:pPr>
      <w:pStyle w:val="Header"/>
      <w:pBdr>
        <w:bottom w:val="single" w:sz="4" w:space="1" w:color="auto"/>
      </w:pBdr>
      <w:tabs>
        <w:tab w:val="clear" w:pos="4513"/>
        <w:tab w:val="clear" w:pos="9027"/>
      </w:tabs>
      <w:jc w:val="center"/>
    </w:pPr>
  </w:p>
  <w:p w:rsidR="00680D4D" w:rsidRPr="00680D4D" w:rsidP="00680D4D" w14:paraId="69D5C4B4" w14:textId="0D3812CE">
    <w:pPr>
      <w:pStyle w:val="Header"/>
      <w:pBdr>
        <w:bottom w:val="single" w:sz="4" w:space="1" w:color="auto"/>
      </w:pBdr>
      <w:tabs>
        <w:tab w:val="clear" w:pos="4513"/>
        <w:tab w:val="clear" w:pos="9027"/>
      </w:tabs>
      <w:jc w:val="center"/>
    </w:pPr>
    <w:r w:rsidRPr="00680D4D">
      <w:t xml:space="preserve">- </w:t>
    </w:r>
    <w:r w:rsidRPr="00680D4D">
      <w:fldChar w:fldCharType="begin"/>
    </w:r>
    <w:r w:rsidRPr="00680D4D">
      <w:instrText xml:space="preserve"> PAGE </w:instrText>
    </w:r>
    <w:r w:rsidRPr="00680D4D">
      <w:fldChar w:fldCharType="separate"/>
    </w:r>
    <w:r w:rsidRPr="00680D4D">
      <w:rPr>
        <w:noProof/>
      </w:rPr>
      <w:t>2</w:t>
    </w:r>
    <w:r w:rsidRPr="00680D4D">
      <w:fldChar w:fldCharType="end"/>
    </w:r>
    <w:r w:rsidRPr="00680D4D">
      <w:t xml:space="preserve"> -</w:t>
    </w:r>
  </w:p>
  <w:p w:rsidR="00EA4725" w:rsidRPr="00680D4D" w:rsidP="00680D4D" w14:paraId="57DCD63D" w14:textId="557E502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F60AA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ED800C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FA271D6" w14:textId="1E614120">
          <w:pPr>
            <w:jc w:val="right"/>
            <w:rPr>
              <w:b/>
              <w:color w:val="FF0000"/>
              <w:szCs w:val="16"/>
            </w:rPr>
          </w:pPr>
          <w:r>
            <w:rPr>
              <w:b/>
              <w:color w:val="FF0000"/>
              <w:szCs w:val="16"/>
            </w:rPr>
            <w:t xml:space="preserve"> </w:t>
          </w:r>
        </w:p>
      </w:tc>
    </w:tr>
    <w:bookmarkEnd w:id="0"/>
    <w:tr w14:paraId="37D5FF8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B02FEA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CEF6A82" w14:textId="77777777">
          <w:pPr>
            <w:jc w:val="right"/>
            <w:rPr>
              <w:b/>
              <w:szCs w:val="16"/>
            </w:rPr>
          </w:pPr>
        </w:p>
      </w:tc>
    </w:tr>
    <w:tr w14:paraId="40A3561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7B8B317" w14:textId="77777777">
          <w:pPr>
            <w:jc w:val="left"/>
            <w:rPr>
              <w:noProof/>
              <w:lang w:eastAsia="en-GB"/>
            </w:rPr>
          </w:pPr>
        </w:p>
      </w:tc>
      <w:tc>
        <w:tcPr>
          <w:tcW w:w="5448" w:type="dxa"/>
          <w:gridSpan w:val="2"/>
          <w:shd w:val="clear" w:color="auto" w:fill="FFFFFF"/>
          <w:tcMar>
            <w:left w:w="108" w:type="dxa"/>
            <w:right w:w="108" w:type="dxa"/>
          </w:tcMar>
        </w:tcPr>
        <w:p w:rsidR="00680D4D" w:rsidP="00656ABC" w14:paraId="11BE16AE" w14:textId="77777777">
          <w:pPr>
            <w:jc w:val="right"/>
            <w:rPr>
              <w:b/>
              <w:szCs w:val="16"/>
            </w:rPr>
          </w:pPr>
          <w:bookmarkStart w:id="1" w:name="bmkSymbols"/>
          <w:r>
            <w:rPr>
              <w:b/>
              <w:szCs w:val="16"/>
            </w:rPr>
            <w:t>G/SPS/N/EU/844</w:t>
          </w:r>
        </w:p>
        <w:bookmarkEnd w:id="1"/>
        <w:p w:rsidR="00656ABC" w:rsidRPr="00EA4725" w:rsidP="00656ABC" w14:paraId="6FA24E50" w14:textId="58495E93">
          <w:pPr>
            <w:jc w:val="right"/>
            <w:rPr>
              <w:b/>
              <w:szCs w:val="16"/>
            </w:rPr>
          </w:pPr>
        </w:p>
      </w:tc>
    </w:tr>
    <w:tr w14:paraId="6F114D8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52B6489" w14:textId="77777777"/>
      </w:tc>
      <w:tc>
        <w:tcPr>
          <w:tcW w:w="5448" w:type="dxa"/>
          <w:gridSpan w:val="2"/>
          <w:shd w:val="clear" w:color="auto" w:fill="FFFFFF"/>
          <w:tcMar>
            <w:left w:w="108" w:type="dxa"/>
            <w:right w:w="108" w:type="dxa"/>
          </w:tcMar>
          <w:vAlign w:val="center"/>
        </w:tcPr>
        <w:p w:rsidR="00ED54E0" w:rsidRPr="00EA4725" w:rsidP="00422B6F" w14:paraId="7CBCB8FA" w14:textId="77777777">
          <w:pPr>
            <w:jc w:val="right"/>
            <w:rPr>
              <w:szCs w:val="16"/>
            </w:rPr>
          </w:pPr>
          <w:bookmarkStart w:id="2" w:name="spsDateDistribution"/>
          <w:bookmarkStart w:id="3" w:name="bmkDate"/>
          <w:bookmarkEnd w:id="2"/>
          <w:r w:rsidRPr="00EA4725">
            <w:rPr>
              <w:szCs w:val="16"/>
            </w:rPr>
            <w:t>25 March 2025</w:t>
          </w:r>
          <w:bookmarkEnd w:id="3"/>
        </w:p>
      </w:tc>
    </w:tr>
    <w:tr w14:paraId="1D857C6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5D7ED84" w14:textId="77777777">
          <w:pPr>
            <w:jc w:val="left"/>
            <w:rPr>
              <w:b/>
            </w:rPr>
          </w:pPr>
          <w:bookmarkStart w:id="4" w:name="bmkSerial"/>
          <w:r>
            <w:rPr>
              <w:b w:val="0"/>
              <w:color w:val="FF0000"/>
            </w:rPr>
            <w:t>(25-2132)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7BFA0B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C3EB70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5032350" w14:textId="7FDF851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46E7302" w14:textId="17F888C1">
          <w:pPr>
            <w:jc w:val="right"/>
            <w:rPr>
              <w:bCs/>
              <w:szCs w:val="18"/>
            </w:rPr>
          </w:pPr>
          <w:bookmarkStart w:id="7" w:name="bmkLanguage"/>
          <w:r>
            <w:rPr>
              <w:bCs/>
              <w:szCs w:val="18"/>
            </w:rPr>
            <w:t>Original: English</w:t>
          </w:r>
          <w:bookmarkEnd w:id="7"/>
        </w:p>
      </w:tc>
    </w:tr>
  </w:tbl>
  <w:p w:rsidR="00ED54E0" w:rsidRPr="00441372" w14:paraId="2D0003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04456337">
    <w:abstractNumId w:val="9"/>
  </w:num>
  <w:num w:numId="2" w16cid:durableId="792140444">
    <w:abstractNumId w:val="7"/>
  </w:num>
  <w:num w:numId="3" w16cid:durableId="878862277">
    <w:abstractNumId w:val="6"/>
  </w:num>
  <w:num w:numId="4" w16cid:durableId="2097044810">
    <w:abstractNumId w:val="5"/>
  </w:num>
  <w:num w:numId="5" w16cid:durableId="1061908001">
    <w:abstractNumId w:val="4"/>
  </w:num>
  <w:num w:numId="6" w16cid:durableId="1983080203">
    <w:abstractNumId w:val="12"/>
  </w:num>
  <w:num w:numId="7" w16cid:durableId="47847736">
    <w:abstractNumId w:val="11"/>
  </w:num>
  <w:num w:numId="8" w16cid:durableId="653604912">
    <w:abstractNumId w:val="10"/>
  </w:num>
  <w:num w:numId="9" w16cid:durableId="383600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0968238">
    <w:abstractNumId w:val="13"/>
  </w:num>
  <w:num w:numId="11" w16cid:durableId="27919234">
    <w:abstractNumId w:val="8"/>
  </w:num>
  <w:num w:numId="12" w16cid:durableId="1311402882">
    <w:abstractNumId w:val="3"/>
  </w:num>
  <w:num w:numId="13" w16cid:durableId="1260523457">
    <w:abstractNumId w:val="2"/>
  </w:num>
  <w:num w:numId="14" w16cid:durableId="315498227">
    <w:abstractNumId w:val="1"/>
  </w:num>
  <w:num w:numId="15" w16cid:durableId="860822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525C"/>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06047"/>
    <w:rsid w:val="005336B8"/>
    <w:rsid w:val="00547B5F"/>
    <w:rsid w:val="005B04B9"/>
    <w:rsid w:val="005B68C7"/>
    <w:rsid w:val="005B7054"/>
    <w:rsid w:val="005C04C1"/>
    <w:rsid w:val="005D5981"/>
    <w:rsid w:val="005E6F8D"/>
    <w:rsid w:val="005F30CB"/>
    <w:rsid w:val="00612644"/>
    <w:rsid w:val="0065690F"/>
    <w:rsid w:val="00656ABC"/>
    <w:rsid w:val="00674CCD"/>
    <w:rsid w:val="00680D4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B4C43"/>
    <w:rsid w:val="008E372C"/>
    <w:rsid w:val="00903AB0"/>
    <w:rsid w:val="00945F0B"/>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389E"/>
    <w:rsid w:val="00C11EAC"/>
    <w:rsid w:val="00C305D7"/>
    <w:rsid w:val="00C30F2A"/>
    <w:rsid w:val="00C43456"/>
    <w:rsid w:val="00C43F16"/>
    <w:rsid w:val="00C65C0C"/>
    <w:rsid w:val="00C808FC"/>
    <w:rsid w:val="00C863EB"/>
    <w:rsid w:val="00CD7D97"/>
    <w:rsid w:val="00CE3EE6"/>
    <w:rsid w:val="00CE4BA1"/>
    <w:rsid w:val="00CF5CC3"/>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4C07CC"/>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2457_00_e.pdf" TargetMode="External" /><Relationship Id="rId6" Type="http://schemas.openxmlformats.org/officeDocument/2006/relationships/hyperlink" Target="https://members.wto.org/crnattachments/2025/SPS/EEC/25_02457_01_e.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46f5412e-6422-4c56-af5e-a8839f9606cc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AB594DD-3085-4D25-838C-8040B21321E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Mermaz, Johann</cp:lastModifiedBy>
  <cp:revision>13</cp:revision>
  <dcterms:created xsi:type="dcterms:W3CDTF">2017-07-03T11:19:00Z</dcterms:created>
  <dcterms:modified xsi:type="dcterms:W3CDTF">2025-03-25T11:21:00Z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G/SPS/N/EU/844</vt:lpwstr>
  </property>
  <property fmtid="{D5CDD505-2E9C-101B-9397-08002B2CF9AE}" pid="3" name="TitusGUID">
    <vt:lpwstr>46f5412e-6422-4c56-af5e-a8839f9606cc</vt:lpwstr>
  </property>
  <property fmtid="{D5CDD505-2E9C-101B-9397-08002B2CF9AE}" pid="4" name="WTOCLASSIFICATION">
    <vt:lpwstr>WTO OFFICIAL</vt:lpwstr>
  </property>
</Properties>
</file>