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492AC9" w14:paraId="7CF33646" w14:textId="77777777">
      <w:pPr>
        <w:pStyle w:val="Title"/>
        <w:spacing w:before="360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D77D35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197614D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492AC9" w14:paraId="6209534A" w14:textId="77777777">
            <w:pPr>
              <w:spacing w:before="120" w:after="8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CANADA</w:t>
            </w:r>
          </w:p>
          <w:p w:rsidR="005E2B26" w:rsidRPr="00931751" w:rsidP="00931751" w14:paraId="1ACD3505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51990D02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8F27D6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9C0B97E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Agence canadienne d'inspection des aliments (ACIA)</w:t>
            </w:r>
          </w:p>
        </w:tc>
      </w:tr>
      <w:tr w14:paraId="3C9151D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794F7B0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8EF25B5" w14:textId="77777777">
            <w:pPr>
              <w:spacing w:before="120"/>
              <w:rPr>
                <w:b/>
              </w:rPr>
            </w:pPr>
            <w:r w:rsidRPr="00931751">
              <w:rPr>
                <w:b/>
              </w:rPr>
              <w:t>Produits visés (Prière d'indiquer le(s) numéro(s) du tarif figurant dans les listes nationales déposées à l'OMC. Les numéros de l'</w:t>
            </w:r>
            <w:r w:rsidRPr="00931751">
              <w:rPr>
                <w:b/>
              </w:rPr>
              <w:t>ICS</w:t>
            </w:r>
            <w:r w:rsidRPr="00931751">
              <w:rPr>
                <w:b/>
              </w:rPr>
              <w:t xml:space="preserve"> devraient aussi être indiqués, le cas échéant):</w:t>
            </w:r>
            <w:r w:rsidRPr="00053BCC">
              <w:t xml:space="preserve"> Végétaux et parties de végétaux (y compris les fruits frais) hôtes de l'eudémis de la vigne (</w:t>
            </w:r>
            <w:r w:rsidRPr="00053BCC">
              <w:rPr>
                <w:i/>
                <w:iCs/>
              </w:rPr>
              <w:t>Lobesia</w:t>
            </w:r>
            <w:r w:rsidRPr="00053BCC">
              <w:rPr>
                <w:i/>
                <w:iCs/>
              </w:rPr>
              <w:t xml:space="preserve"> </w:t>
            </w:r>
            <w:r w:rsidRPr="00053BCC">
              <w:rPr>
                <w:i/>
                <w:iCs/>
              </w:rPr>
              <w:t>botrana</w:t>
            </w:r>
            <w:r w:rsidRPr="00053BCC">
              <w:t>):</w:t>
            </w:r>
          </w:p>
          <w:p w:rsidR="00576D4F" w:rsidRPr="00053BCC" w:rsidP="00492AC9" w14:paraId="79865383" w14:textId="177DCA10">
            <w:pPr>
              <w:numPr>
                <w:ilvl w:val="0"/>
                <w:numId w:val="37"/>
              </w:numPr>
              <w:ind w:left="357" w:hanging="357"/>
            </w:pPr>
            <w:r w:rsidRPr="00053BCC">
              <w:t>Autres plantes vivantes (y compris leurs racines), boutures et greffons – Boutures non racinées et greffons (Description SH: 06.02.10)</w:t>
            </w:r>
          </w:p>
          <w:p w:rsidR="00576D4F" w:rsidRPr="00053BCC" w:rsidP="00492AC9" w14:paraId="313EC2B9" w14:textId="4FBD94D7">
            <w:pPr>
              <w:numPr>
                <w:ilvl w:val="0"/>
                <w:numId w:val="37"/>
              </w:numPr>
              <w:ind w:left="357" w:hanging="357"/>
            </w:pPr>
            <w:r w:rsidRPr="00053BCC">
              <w:t>Autres plantes vivantes (y compris leurs racines), boutures et greffons – Arbres, arbustes, arbrisseaux et buissons, à fruits comestibles, greffés ou non (Description SH: 06.02.20)</w:t>
            </w:r>
          </w:p>
          <w:p w:rsidR="00576D4F" w:rsidRPr="00053BCC" w:rsidP="00492AC9" w14:paraId="4FC1100B" w14:textId="3703CB75">
            <w:pPr>
              <w:numPr>
                <w:ilvl w:val="0"/>
                <w:numId w:val="37"/>
              </w:numPr>
              <w:spacing w:after="120"/>
              <w:ind w:left="357" w:hanging="357"/>
            </w:pPr>
            <w:r w:rsidRPr="00053BCC">
              <w:t>Autres plantes vivantes (y compris leurs racines), boutures et greffons – Autres matériel pour la multiplication (Description SH: 06.02.20)</w:t>
            </w:r>
          </w:p>
        </w:tc>
      </w:tr>
      <w:tr w14:paraId="62C1149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DFE32E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BF464F3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39D17041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32CC4D5F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Bélarus; Érythrée; Pays-Bas; Roumanie; Tunisie</w:t>
            </w:r>
          </w:p>
        </w:tc>
      </w:tr>
      <w:tr w14:paraId="267F8EC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43FF851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492AC9" w14:paraId="452600E2" w14:textId="77777777">
            <w:pPr>
              <w:spacing w:before="120" w:after="8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</w:t>
            </w:r>
            <w:r w:rsidRPr="00053BCC">
              <w:t xml:space="preserve">D-13-03 - Exigences phytosanitaires relatives à l'importation visant à prévenir l'introduction de </w:t>
            </w:r>
            <w:r w:rsidRPr="00053BCC">
              <w:rPr>
                <w:i/>
                <w:iCs/>
              </w:rPr>
              <w:t>Lobesia</w:t>
            </w:r>
            <w:r w:rsidRPr="00053BCC">
              <w:rPr>
                <w:i/>
                <w:iCs/>
              </w:rPr>
              <w:t xml:space="preserve"> </w:t>
            </w:r>
            <w:r w:rsidRPr="00053BCC">
              <w:rPr>
                <w:i/>
                <w:iCs/>
              </w:rPr>
              <w:t>botrana</w:t>
            </w:r>
            <w:r w:rsidRPr="00053BCC">
              <w:t>, l'eudémis de la vigne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français et anglais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13</w:t>
            </w:r>
          </w:p>
          <w:p w:rsidR="00492AC9" w:rsidP="00492AC9" w14:paraId="67D74930" w14:textId="44633A78">
            <w:hyperlink r:id="rId6" w:tgtFrame="_blank" w:history="1">
              <w:r w:rsidRPr="00931751">
                <w:rPr>
                  <w:color w:val="0000FF"/>
                  <w:u w:val="single"/>
                </w:rPr>
                <w:t>https://members.wto.org/crnattachments/2025/SPS/CAN/25_01731_00_f.pdf</w:t>
              </w:r>
            </w:hyperlink>
          </w:p>
          <w:p w:rsidR="005E2B26" w:rsidRPr="00931751" w:rsidP="00931751" w14:paraId="4559F101" w14:textId="2DC6F080">
            <w:pPr>
              <w:spacing w:after="120"/>
            </w:pPr>
            <w:hyperlink r:id="rId7" w:history="1">
              <w:r w:rsidRPr="00E65F2B">
                <w:rPr>
                  <w:rStyle w:val="Hyperlink"/>
                </w:rPr>
                <w:t>https://members.wto.org/crnattachments/2025/SPS/CAN/25_01731_00_e.pdf</w:t>
              </w:r>
            </w:hyperlink>
          </w:p>
        </w:tc>
      </w:tr>
      <w:tr w14:paraId="541A31DF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69532D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4CC7E68" w14:textId="77777777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</w:t>
            </w:r>
            <w:r w:rsidRPr="00053BCC">
              <w:t xml:space="preserve">L'Agence canadienne d'inspection des aliments (ACIA) publie une mise à jour de la directive D-13-03, Exigences phytosanitaires relatives à l'importation visant à prévenir l'introduction de </w:t>
            </w:r>
            <w:r w:rsidRPr="003C03CB">
              <w:rPr>
                <w:i/>
                <w:iCs/>
              </w:rPr>
              <w:t>Lobesia</w:t>
            </w:r>
            <w:r w:rsidRPr="003C03CB">
              <w:rPr>
                <w:i/>
                <w:iCs/>
              </w:rPr>
              <w:t xml:space="preserve"> </w:t>
            </w:r>
            <w:r w:rsidRPr="003C03CB">
              <w:rPr>
                <w:i/>
                <w:iCs/>
              </w:rPr>
              <w:t>botrana</w:t>
            </w:r>
            <w:r w:rsidRPr="00053BCC">
              <w:t xml:space="preserve">, l'eudémis de la vigne. Les mises à jour comprennent l'ajout du Bélarus, de l'Érythrée, des Pays-Bas, de la Roumanie et de la Tunisie à la liste des pays réglementés à l'égard de </w:t>
            </w:r>
            <w:r w:rsidRPr="00053BCC">
              <w:rPr>
                <w:i/>
                <w:iCs/>
              </w:rPr>
              <w:t>Lobesia</w:t>
            </w:r>
            <w:r w:rsidRPr="00053BCC">
              <w:rPr>
                <w:i/>
                <w:iCs/>
              </w:rPr>
              <w:t xml:space="preserve"> </w:t>
            </w:r>
            <w:r w:rsidRPr="00053BCC">
              <w:rPr>
                <w:i/>
                <w:iCs/>
              </w:rPr>
              <w:t>botrana</w:t>
            </w:r>
            <w:r w:rsidRPr="00053BCC">
              <w:t xml:space="preserve"> et la mise à jour du nom taxonomique du romarin de </w:t>
            </w:r>
            <w:r w:rsidRPr="00053BCC">
              <w:rPr>
                <w:i/>
                <w:iCs/>
              </w:rPr>
              <w:t>Rosmarinus</w:t>
            </w:r>
            <w:r w:rsidRPr="00053BCC">
              <w:rPr>
                <w:i/>
                <w:iCs/>
              </w:rPr>
              <w:t xml:space="preserve"> </w:t>
            </w:r>
            <w:r w:rsidRPr="00053BCC">
              <w:rPr>
                <w:i/>
                <w:iCs/>
              </w:rPr>
              <w:t>officinalis</w:t>
            </w:r>
            <w:r w:rsidRPr="00053BCC">
              <w:t xml:space="preserve"> à </w:t>
            </w:r>
            <w:r w:rsidRPr="00053BCC">
              <w:rPr>
                <w:i/>
                <w:iCs/>
              </w:rPr>
              <w:t xml:space="preserve">Salvia </w:t>
            </w:r>
            <w:r w:rsidRPr="00053BCC">
              <w:rPr>
                <w:i/>
                <w:iCs/>
              </w:rPr>
              <w:t>rosmarinus</w:t>
            </w:r>
            <w:r w:rsidRPr="00053BCC">
              <w:t>.</w:t>
            </w:r>
          </w:p>
        </w:tc>
      </w:tr>
      <w:tr w14:paraId="75B9D59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BF82CE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ADF5B2E" w14:textId="77777777">
            <w:pPr>
              <w:spacing w:before="120" w:after="120"/>
            </w:pPr>
            <w:r w:rsidRPr="00931751">
              <w:rPr>
                <w:b/>
              </w:rPr>
              <w:t>Objectif et raison d'être: [ ] innocuité des produits alimentaires, [ ] santé des animaux, [X] préservation des végétaux, [ ] protection des personnes contre les maladies ou les parasites des animaux/des plantes, [X]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2090370D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542FE0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492AC9" w14:paraId="26194BF5" w14:textId="77777777">
            <w:pPr>
              <w:spacing w:before="120" w:after="8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492AC9" w14:paraId="3383CCFF" w14:textId="77777777">
            <w:pPr>
              <w:spacing w:after="8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625C280E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492AC9" w14:paraId="04797DA0" w14:textId="77777777">
            <w:pPr>
              <w:spacing w:before="240" w:after="120"/>
              <w:ind w:left="720" w:hanging="720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</w:r>
            <w:r w:rsidRPr="00931751">
              <w:rPr>
                <w:b/>
              </w:rPr>
              <w:t xml:space="preserve">Convention internationale pour la protection des végétaux </w:t>
            </w:r>
            <w:r w:rsidRPr="00931751">
              <w:rPr>
                <w:b/>
                <w:i/>
              </w:rPr>
              <w:t xml:space="preserve">(par exemple, numéro de la </w:t>
            </w:r>
            <w:r w:rsidRPr="00931751">
              <w:rPr>
                <w:b/>
                <w:i/>
              </w:rPr>
              <w:t>NIMP</w:t>
            </w:r>
            <w:r w:rsidRPr="00931751">
              <w:rPr>
                <w:b/>
                <w:i/>
              </w:rPr>
              <w:t>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>NIMP</w:t>
            </w:r>
            <w:r w:rsidRPr="00053BCC">
              <w:t xml:space="preserve"> No 8: Détermination de la situation d'un organisme nuisible dans une zone Convention internationale pour la protection des végétaux, 2021</w:t>
            </w:r>
          </w:p>
          <w:p w:rsidR="005E2B26" w:rsidRPr="00931751" w:rsidP="00931751" w14:paraId="43D5231D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62B0EE05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931751" w14:paraId="38A81188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[X] Oui   [ ] Non</w:t>
            </w:r>
          </w:p>
          <w:p w:rsidR="005E2B26" w:rsidRPr="00931751" w:rsidP="00931751" w14:paraId="22B54E79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</w:t>
            </w:r>
            <w:r w:rsidRPr="00931751">
              <w:rPr>
                <w:bCs/>
              </w:rPr>
              <w:t xml:space="preserve"> </w:t>
            </w:r>
          </w:p>
        </w:tc>
      </w:tr>
      <w:tr w14:paraId="6D163143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579C9EF3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92AC9" w:rsidP="00931751" w14:paraId="044E8ABB" w14:textId="77777777">
            <w:pPr>
              <w:spacing w:before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</w:t>
            </w:r>
          </w:p>
          <w:p w:rsidR="005E2B26" w:rsidRPr="00931751" w:rsidP="00492AC9" w14:paraId="2E8AB715" w14:textId="4CC03217">
            <w:pPr>
              <w:numPr>
                <w:ilvl w:val="0"/>
                <w:numId w:val="38"/>
              </w:numPr>
              <w:spacing w:before="120"/>
              <w:ind w:left="357" w:hanging="357"/>
            </w:pPr>
            <w:r w:rsidRPr="00053BCC">
              <w:t xml:space="preserve">Les exigences à l'importation spécifiques visant les fruits frais hôtes de </w:t>
            </w:r>
            <w:r w:rsidRPr="00053BCC">
              <w:rPr>
                <w:i/>
                <w:iCs/>
              </w:rPr>
              <w:t xml:space="preserve">L. </w:t>
            </w:r>
            <w:r w:rsidRPr="00053BCC">
              <w:rPr>
                <w:i/>
                <w:iCs/>
              </w:rPr>
              <w:t>botrana</w:t>
            </w:r>
            <w:r w:rsidRPr="00053BCC">
              <w:t xml:space="preserve"> sont décrites dans l'Annexe 1 de la Directive D-95-08 (Exigences générales visant l'importation de fruits tempérés frais en provenance de toutes les régions du monde) et seront révisées lors de l'adoption de la Directive D-13-03</w:t>
            </w:r>
          </w:p>
          <w:p w:rsidR="004B534C" w:rsidRPr="00053BCC" w:rsidP="00492AC9" w14:paraId="1A9E5C33" w14:textId="57E5EFC4">
            <w:pPr>
              <w:numPr>
                <w:ilvl w:val="0"/>
                <w:numId w:val="38"/>
              </w:numPr>
              <w:ind w:left="357" w:hanging="357"/>
            </w:pPr>
            <w:r w:rsidRPr="00053BCC">
              <w:t>D- 95-08: Exigences phytosanitaires d'importation pour les fruits tempérés frais et les noix</w:t>
            </w:r>
            <w:r w:rsidR="00492AC9">
              <w:t> </w:t>
            </w:r>
            <w:r w:rsidRPr="00053BCC">
              <w:t>-</w:t>
            </w:r>
            <w:r w:rsidR="00492AC9">
              <w:t> </w:t>
            </w:r>
            <w:r w:rsidRPr="00053BCC">
              <w:t>inspection.canada.ca:</w:t>
            </w:r>
            <w:r w:rsidR="00492AC9">
              <w:t> </w:t>
            </w:r>
            <w:r w:rsidRPr="00053BCC">
              <w:t>(</w:t>
            </w:r>
            <w:hyperlink r:id="rId8" w:history="1">
              <w:r w:rsidRPr="00053BCC">
                <w:rPr>
                  <w:color w:val="0000FF"/>
                  <w:u w:val="single"/>
                </w:rPr>
                <w:t>https://inspection.canada.ca/fr/protection-vegetaux/especes-envahissantes/directives/horticulture/95-08</w:t>
              </w:r>
            </w:hyperlink>
            <w:r w:rsidRPr="00053BCC">
              <w:t>)</w:t>
            </w:r>
          </w:p>
          <w:p w:rsidR="004B534C" w:rsidRPr="00053BCC" w:rsidP="00931751" w14:paraId="4843D383" w14:textId="625378A4">
            <w:pPr>
              <w:spacing w:after="120"/>
            </w:pPr>
            <w:r w:rsidRPr="00053BCC">
              <w:rPr>
                <w:bCs/>
              </w:rPr>
              <w:t>(disponible en français et anglais)</w:t>
            </w:r>
          </w:p>
        </w:tc>
      </w:tr>
      <w:tr w14:paraId="0C673FB8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76CCE0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428B197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3 mai 2025</w:t>
            </w:r>
          </w:p>
          <w:p w:rsidR="005E2B26" w:rsidRPr="00931751" w:rsidP="00931751" w14:paraId="5831DFE5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</w:t>
            </w:r>
            <w:r w:rsidRPr="00931751">
              <w:rPr>
                <w:b/>
                <w:bCs/>
                <w:i/>
              </w:rPr>
              <w:t>aa</w:t>
            </w:r>
            <w:r w:rsidRPr="00931751">
              <w:rPr>
                <w:b/>
                <w:bCs/>
                <w:i/>
              </w:rPr>
              <w:t>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3 mai 2025</w:t>
            </w:r>
          </w:p>
        </w:tc>
      </w:tr>
      <w:tr w14:paraId="655F862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0041C0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8B53759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 ] Six mois à compter de la date de publication, et/ou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3 mai 2025</w:t>
            </w:r>
          </w:p>
          <w:p w:rsidR="005E2B26" w:rsidRPr="00931751" w:rsidP="00931751" w14:paraId="0B1951B0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Mesure de facilitation du commerce</w:t>
            </w:r>
            <w:r w:rsidRPr="00053BCC">
              <w:t xml:space="preserve"> </w:t>
            </w:r>
          </w:p>
        </w:tc>
      </w:tr>
      <w:tr w14:paraId="009792B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CAB8A3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BE27BA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 ] Soixante jours à compter de la date de distribution de la notification et/ou </w:t>
            </w:r>
            <w:r w:rsidRPr="00931751">
              <w:rPr>
                <w:b/>
                <w:i/>
              </w:rPr>
              <w:t>(jj/mm/</w:t>
            </w:r>
            <w:r w:rsidRPr="00931751">
              <w:rPr>
                <w:b/>
                <w:i/>
              </w:rPr>
              <w:t>aa</w:t>
            </w:r>
            <w:r w:rsidRPr="00931751">
              <w:rPr>
                <w:b/>
                <w:i/>
              </w:rPr>
              <w:t>)</w:t>
            </w:r>
            <w:r w:rsidRPr="00931751">
              <w:rPr>
                <w:b/>
              </w:rPr>
              <w:t>:</w:t>
            </w:r>
            <w:r w:rsidRPr="00053BCC">
              <w:t xml:space="preserve"> 3 mai 2025</w:t>
            </w:r>
          </w:p>
          <w:p w:rsidR="005E2B26" w:rsidRPr="00931751" w:rsidP="00931751" w14:paraId="3AAFAD49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 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</w:tc>
      </w:tr>
      <w:tr w14:paraId="1B563090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51E4AECE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4D12E862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>Texte(s) disponible(s) auprès de: [ ] autorité nationale responsable des 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6969CAD8" w14:textId="77777777">
            <w:pPr>
              <w:keepNext/>
              <w:keepLines/>
            </w:pPr>
            <w:r w:rsidRPr="00053BCC">
              <w:t>Le texte réglementaire est disponible en version électronique:</w:t>
            </w:r>
          </w:p>
          <w:p w:rsidR="005E2B26" w:rsidRPr="00053BCC" w:rsidP="00252E8B" w14:paraId="1A97B91B" w14:textId="77777777">
            <w:pPr>
              <w:keepNext/>
              <w:keepLines/>
            </w:pPr>
            <w:hyperlink w:history="1">
              <w:r w:rsidRPr="00053BCC">
                <w:rPr>
                  <w:color w:val="0000FF"/>
                  <w:u w:val="single"/>
                </w:rPr>
                <w:t xml:space="preserve">D-13-03 - Exigences phytosanitaires relatives à l'importation visant à prévenir l'introduction de </w:t>
              </w:r>
              <w:r w:rsidRPr="00863309">
                <w:rPr>
                  <w:i/>
                  <w:iCs/>
                  <w:color w:val="0000FF"/>
                  <w:u w:val="single"/>
                </w:rPr>
                <w:t>Lobesia</w:t>
              </w:r>
              <w:r w:rsidRPr="00863309">
                <w:rPr>
                  <w:i/>
                  <w:iCs/>
                  <w:color w:val="0000FF"/>
                  <w:u w:val="single"/>
                </w:rPr>
                <w:t xml:space="preserve"> </w:t>
              </w:r>
              <w:r w:rsidRPr="00863309">
                <w:rPr>
                  <w:i/>
                  <w:iCs/>
                  <w:color w:val="0000FF"/>
                  <w:u w:val="single"/>
                </w:rPr>
                <w:t>botrana</w:t>
              </w:r>
              <w:r w:rsidRPr="00053BCC">
                <w:rPr>
                  <w:color w:val="0000FF"/>
                  <w:u w:val="single"/>
                </w:rPr>
                <w:t>, l'eudémis de la vigne.pdf</w:t>
              </w:r>
            </w:hyperlink>
            <w:r w:rsidRPr="00053BCC" w:rsidR="00863309">
              <w:t xml:space="preserve"> (français)</w:t>
            </w:r>
          </w:p>
          <w:p w:rsidR="005E2B26" w:rsidRPr="00492AC9" w:rsidP="00492AC9" w14:paraId="49A50538" w14:textId="77777777">
            <w:pPr>
              <w:keepNext/>
              <w:keepLines/>
              <w:spacing w:after="120"/>
              <w:rPr>
                <w:lang w:val="en-GB"/>
              </w:rPr>
            </w:pPr>
            <w:hyperlink w:history="1">
              <w:r w:rsidRPr="00492AC9">
                <w:rPr>
                  <w:color w:val="0000FF"/>
                  <w:u w:val="single"/>
                  <w:lang w:val="en-GB"/>
                </w:rPr>
                <w:t xml:space="preserve">D-13-03 Phytosanitary Import Requirements to Prevent the Introduction of </w:t>
              </w:r>
              <w:r w:rsidRPr="00863309">
                <w:rPr>
                  <w:i/>
                  <w:iCs/>
                  <w:color w:val="0000FF"/>
                  <w:u w:val="single"/>
                  <w:lang w:val="en-GB"/>
                </w:rPr>
                <w:t>Lobesia</w:t>
              </w:r>
              <w:r w:rsidRPr="00863309">
                <w:rPr>
                  <w:i/>
                  <w:iCs/>
                  <w:color w:val="0000FF"/>
                  <w:u w:val="single"/>
                  <w:lang w:val="en-GB"/>
                </w:rPr>
                <w:t xml:space="preserve"> </w:t>
              </w:r>
              <w:r w:rsidRPr="00863309">
                <w:rPr>
                  <w:i/>
                  <w:iCs/>
                  <w:color w:val="0000FF"/>
                  <w:u w:val="single"/>
                  <w:lang w:val="en-GB"/>
                </w:rPr>
                <w:t>botrana</w:t>
              </w:r>
              <w:r w:rsidRPr="00492AC9">
                <w:rPr>
                  <w:color w:val="0000FF"/>
                  <w:u w:val="single"/>
                  <w:lang w:val="en-GB"/>
                </w:rPr>
                <w:t>, the European Grapevine Moth.pdf</w:t>
              </w:r>
            </w:hyperlink>
            <w:r w:rsidRPr="00492AC9" w:rsidR="00863309">
              <w:rPr>
                <w:lang w:val="en-GB"/>
              </w:rPr>
              <w:t xml:space="preserve"> (</w:t>
            </w:r>
            <w:r w:rsidRPr="00492AC9" w:rsidR="00863309">
              <w:rPr>
                <w:lang w:val="en-GB"/>
              </w:rPr>
              <w:t>anglais</w:t>
            </w:r>
            <w:r w:rsidRPr="00492AC9" w:rsidR="00863309">
              <w:rPr>
                <w:lang w:val="en-GB"/>
              </w:rPr>
              <w:t>)</w:t>
            </w:r>
          </w:p>
          <w:p w:rsidR="005E2B26" w:rsidRPr="00053BCC" w:rsidP="00252E8B" w14:paraId="5AC608F6" w14:textId="77777777">
            <w:pPr>
              <w:keepNext/>
              <w:keepLines/>
            </w:pPr>
            <w:r w:rsidRPr="00053BCC">
              <w:t>Ou obtenu en écrivant au:</w:t>
            </w:r>
          </w:p>
          <w:p w:rsidR="005E2B26" w:rsidRPr="00053BCC" w:rsidP="00252E8B" w14:paraId="7A52BA7A" w14:textId="77777777">
            <w:pPr>
              <w:keepNext/>
              <w:keepLines/>
            </w:pPr>
            <w:r w:rsidRPr="00053BCC">
              <w:t>Autorité responsable des notifications et Point d'information du Canada</w:t>
            </w:r>
          </w:p>
          <w:p w:rsidR="005E2B26" w:rsidRPr="00053BCC" w:rsidP="00252E8B" w14:paraId="52C8D6DA" w14:textId="77777777">
            <w:pPr>
              <w:keepNext/>
              <w:keepLines/>
            </w:pPr>
            <w:r w:rsidRPr="00053BCC">
              <w:t>Direction des règlements et obstacles techniques</w:t>
            </w:r>
          </w:p>
          <w:p w:rsidR="005E2B26" w:rsidRPr="00053BCC" w:rsidP="00252E8B" w14:paraId="7DE73ED6" w14:textId="77777777">
            <w:pPr>
              <w:keepNext/>
              <w:keepLines/>
            </w:pPr>
            <w:r w:rsidRPr="00053BCC">
              <w:t>Affaires mondiales Canada</w:t>
            </w:r>
          </w:p>
          <w:p w:rsidR="005E2B26" w:rsidRPr="00053BCC" w:rsidP="00252E8B" w14:paraId="2B62892F" w14:textId="77777777">
            <w:pPr>
              <w:keepNext/>
              <w:keepLines/>
            </w:pPr>
            <w:r w:rsidRPr="00053BCC">
              <w:t>111, promenade Sussex</w:t>
            </w:r>
          </w:p>
          <w:p w:rsidR="005E2B26" w:rsidRPr="00053BCC" w:rsidP="00252E8B" w14:paraId="7E35AA36" w14:textId="77777777">
            <w:pPr>
              <w:keepNext/>
              <w:keepLines/>
            </w:pPr>
            <w:r w:rsidRPr="00053BCC">
              <w:t>Ottawa, Ontario, K1A 0G2</w:t>
            </w:r>
          </w:p>
          <w:p w:rsidR="005E2B26" w:rsidRPr="00053BCC" w:rsidP="00252E8B" w14:paraId="6BCFC729" w14:textId="77777777">
            <w:pPr>
              <w:keepNext/>
              <w:keepLines/>
            </w:pPr>
            <w:r w:rsidRPr="00053BCC">
              <w:t>Canada</w:t>
            </w:r>
          </w:p>
          <w:p w:rsidR="005E2B26" w:rsidRPr="00053BCC" w:rsidP="00252E8B" w14:paraId="1D185F51" w14:textId="77777777">
            <w:pPr>
              <w:keepNext/>
              <w:keepLines/>
            </w:pPr>
            <w:r w:rsidRPr="00053BCC">
              <w:t>Tel: +(343) 203 4273</w:t>
            </w:r>
          </w:p>
          <w:p w:rsidR="005E2B26" w:rsidRPr="00053BCC" w:rsidP="00252E8B" w14:paraId="4B0D5DCC" w14:textId="77777777">
            <w:pPr>
              <w:keepNext/>
              <w:keepLines/>
            </w:pPr>
            <w:r w:rsidRPr="00053BCC">
              <w:t>Fax: +(613) 943 0346</w:t>
            </w:r>
          </w:p>
          <w:p w:rsidR="005E2B26" w:rsidRPr="00053BCC" w:rsidP="00252E8B" w14:paraId="5AD43DDD" w14:textId="77777777">
            <w:pPr>
              <w:keepNext/>
              <w:keepLines/>
              <w:spacing w:after="120"/>
            </w:pPr>
            <w:r w:rsidRPr="00053BCC">
              <w:t xml:space="preserve">E-mail: </w:t>
            </w:r>
            <w:hyperlink r:id="rId9" w:history="1">
              <w:r w:rsidRPr="00053BCC">
                <w:rPr>
                  <w:color w:val="0000FF"/>
                  <w:u w:val="single"/>
                </w:rPr>
                <w:t>pointdinformation@international.gc.ca</w:t>
              </w:r>
            </w:hyperlink>
          </w:p>
        </w:tc>
      </w:tr>
    </w:tbl>
    <w:p w:rsidR="00337700" w:rsidRPr="00B16A75" w:rsidP="00931751" w14:paraId="5491BFA8" w14:textId="77777777">
      <w:pPr>
        <w:rPr>
          <w:sz w:val="2"/>
          <w:szCs w:val="2"/>
        </w:rPr>
      </w:pPr>
    </w:p>
    <w:sectPr w:rsidSect="00492A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492AC9" w:rsidP="00492AC9" w14:paraId="5A178320" w14:textId="4E9FE3A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92AC9" w:rsidP="00492AC9" w14:paraId="63E1F686" w14:textId="52ECF43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3BA15686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2AC9" w:rsidRPr="00492AC9" w:rsidP="00492AC9" w14:paraId="01368B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AC9">
      <w:t>G/SPS/N/CAN/1591</w:t>
    </w:r>
  </w:p>
  <w:p w:rsidR="00492AC9" w:rsidRPr="00492AC9" w:rsidP="00492AC9" w14:paraId="0387C9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2AC9" w:rsidRPr="00492AC9" w:rsidP="00492AC9" w14:paraId="6DAACAA4" w14:textId="248453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AC9">
      <w:t xml:space="preserve">- </w:t>
    </w:r>
    <w:r w:rsidRPr="00492AC9">
      <w:fldChar w:fldCharType="begin"/>
    </w:r>
    <w:r w:rsidRPr="00492AC9">
      <w:instrText xml:space="preserve"> PAGE </w:instrText>
    </w:r>
    <w:r w:rsidRPr="00492AC9">
      <w:fldChar w:fldCharType="separate"/>
    </w:r>
    <w:r w:rsidRPr="00492AC9">
      <w:rPr>
        <w:noProof/>
      </w:rPr>
      <w:t>2</w:t>
    </w:r>
    <w:r w:rsidRPr="00492AC9">
      <w:fldChar w:fldCharType="end"/>
    </w:r>
    <w:r w:rsidRPr="00492AC9">
      <w:t xml:space="preserve"> -</w:t>
    </w:r>
  </w:p>
  <w:p w:rsidR="005E2B26" w:rsidRPr="00492AC9" w:rsidP="00492AC9" w14:paraId="1766D04C" w14:textId="0FF60F0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2AC9" w:rsidRPr="00492AC9" w:rsidP="00492AC9" w14:paraId="443B33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AC9">
      <w:t>G/SPS/N/CAN/1591</w:t>
    </w:r>
  </w:p>
  <w:p w:rsidR="00492AC9" w:rsidRPr="00492AC9" w:rsidP="00492AC9" w14:paraId="530C0A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2AC9" w:rsidRPr="00492AC9" w:rsidP="00492AC9" w14:paraId="3C25D22C" w14:textId="2E3F722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2AC9">
      <w:t xml:space="preserve">- </w:t>
    </w:r>
    <w:r w:rsidRPr="00492AC9">
      <w:fldChar w:fldCharType="begin"/>
    </w:r>
    <w:r w:rsidRPr="00492AC9">
      <w:instrText xml:space="preserve"> PAGE </w:instrText>
    </w:r>
    <w:r w:rsidRPr="00492AC9">
      <w:fldChar w:fldCharType="separate"/>
    </w:r>
    <w:r w:rsidRPr="00492AC9">
      <w:rPr>
        <w:noProof/>
      </w:rPr>
      <w:t>2</w:t>
    </w:r>
    <w:r w:rsidRPr="00492AC9">
      <w:fldChar w:fldCharType="end"/>
    </w:r>
    <w:r w:rsidRPr="00492AC9">
      <w:t xml:space="preserve"> -</w:t>
    </w:r>
  </w:p>
  <w:p w:rsidR="00DD65B2" w:rsidRPr="00492AC9" w:rsidP="00492AC9" w14:paraId="1A8C91E8" w14:textId="66ED641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A401CB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226D9C4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620FFE84" w14:textId="69AAAC4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13910EC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20E59B8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8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238CF253" w14:textId="77777777">
          <w:pPr>
            <w:jc w:val="right"/>
            <w:rPr>
              <w:b/>
              <w:szCs w:val="18"/>
            </w:rPr>
          </w:pPr>
        </w:p>
      </w:tc>
    </w:tr>
    <w:tr w14:paraId="21360E29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354B2579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6786" w:rsidRPr="000A2392" w:rsidP="00C16786" w14:paraId="77C6D068" w14:textId="5A782366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G/SPS/N/CAN/1591</w:t>
          </w:r>
          <w:bookmarkEnd w:id="1"/>
        </w:p>
      </w:tc>
    </w:tr>
    <w:tr w14:paraId="3E17A2EF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1C9EF6C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2AF2C26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0A2392">
            <w:rPr>
              <w:szCs w:val="18"/>
            </w:rPr>
            <w:t>28 février 2025</w:t>
          </w:r>
          <w:bookmarkEnd w:id="3"/>
        </w:p>
      </w:tc>
    </w:tr>
    <w:tr w14:paraId="59850FA5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2BD27E4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(25-1473)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4543EA6C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54456757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60B601AF" w14:textId="2A0E237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416B811F" w14:textId="7B41452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 xml:space="preserve">Original: </w:t>
          </w:r>
          <w:r>
            <w:rPr>
              <w:bCs/>
              <w:szCs w:val="18"/>
            </w:rPr>
            <w:t>anglais/français</w:t>
          </w:r>
          <w:bookmarkEnd w:id="7"/>
        </w:p>
      </w:tc>
    </w:tr>
  </w:tbl>
  <w:p w:rsidR="00DD65B2" w:rsidRPr="00931751" w14:paraId="059A4FB9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FDB4815"/>
    <w:multiLevelType w:val="hybridMultilevel"/>
    <w:tmpl w:val="472CE00C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1A4A0650"/>
    <w:numStyleLink w:val="LegalHeadings"/>
  </w:abstractNum>
  <w:abstractNum w:abstractNumId="13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65916902">
    <w:abstractNumId w:val="8"/>
  </w:num>
  <w:num w:numId="2" w16cid:durableId="1029263198">
    <w:abstractNumId w:val="3"/>
  </w:num>
  <w:num w:numId="3" w16cid:durableId="1223560920">
    <w:abstractNumId w:val="2"/>
  </w:num>
  <w:num w:numId="4" w16cid:durableId="1466774165">
    <w:abstractNumId w:val="1"/>
  </w:num>
  <w:num w:numId="5" w16cid:durableId="425925113">
    <w:abstractNumId w:val="0"/>
  </w:num>
  <w:num w:numId="6" w16cid:durableId="38946068">
    <w:abstractNumId w:val="13"/>
  </w:num>
  <w:num w:numId="7" w16cid:durableId="732896125">
    <w:abstractNumId w:val="11"/>
  </w:num>
  <w:num w:numId="8" w16cid:durableId="1751123098">
    <w:abstractNumId w:val="14"/>
  </w:num>
  <w:num w:numId="9" w16cid:durableId="1638300579">
    <w:abstractNumId w:val="12"/>
  </w:num>
  <w:num w:numId="10" w16cid:durableId="1034961472">
    <w:abstractNumId w:val="12"/>
  </w:num>
  <w:num w:numId="11" w16cid:durableId="1246651760">
    <w:abstractNumId w:val="12"/>
  </w:num>
  <w:num w:numId="12" w16cid:durableId="1226649537">
    <w:abstractNumId w:val="12"/>
  </w:num>
  <w:num w:numId="13" w16cid:durableId="23362172">
    <w:abstractNumId w:val="12"/>
  </w:num>
  <w:num w:numId="14" w16cid:durableId="2111851824">
    <w:abstractNumId w:val="12"/>
  </w:num>
  <w:num w:numId="15" w16cid:durableId="1385987032">
    <w:abstractNumId w:val="12"/>
  </w:num>
  <w:num w:numId="16" w16cid:durableId="256254779">
    <w:abstractNumId w:val="12"/>
  </w:num>
  <w:num w:numId="17" w16cid:durableId="2069067394">
    <w:abstractNumId w:val="12"/>
  </w:num>
  <w:num w:numId="18" w16cid:durableId="1582134537">
    <w:abstractNumId w:val="13"/>
  </w:num>
  <w:num w:numId="19" w16cid:durableId="448748193">
    <w:abstractNumId w:val="11"/>
  </w:num>
  <w:num w:numId="20" w16cid:durableId="989603334">
    <w:abstractNumId w:val="11"/>
  </w:num>
  <w:num w:numId="21" w16cid:durableId="146014266">
    <w:abstractNumId w:val="11"/>
  </w:num>
  <w:num w:numId="22" w16cid:durableId="225648255">
    <w:abstractNumId w:val="11"/>
  </w:num>
  <w:num w:numId="23" w16cid:durableId="917984221">
    <w:abstractNumId w:val="11"/>
  </w:num>
  <w:num w:numId="24" w16cid:durableId="1486320281">
    <w:abstractNumId w:val="8"/>
  </w:num>
  <w:num w:numId="25" w16cid:durableId="1237784068">
    <w:abstractNumId w:val="3"/>
  </w:num>
  <w:num w:numId="26" w16cid:durableId="296961695">
    <w:abstractNumId w:val="2"/>
  </w:num>
  <w:num w:numId="27" w16cid:durableId="1320573290">
    <w:abstractNumId w:val="1"/>
  </w:num>
  <w:num w:numId="28" w16cid:durableId="1077094608">
    <w:abstractNumId w:val="0"/>
  </w:num>
  <w:num w:numId="29" w16cid:durableId="798113021">
    <w:abstractNumId w:val="11"/>
  </w:num>
  <w:num w:numId="30" w16cid:durableId="847402674">
    <w:abstractNumId w:val="14"/>
  </w:num>
  <w:num w:numId="31" w16cid:durableId="853962262">
    <w:abstractNumId w:val="9"/>
  </w:num>
  <w:num w:numId="32" w16cid:durableId="719674210">
    <w:abstractNumId w:val="7"/>
  </w:num>
  <w:num w:numId="33" w16cid:durableId="540828319">
    <w:abstractNumId w:val="6"/>
  </w:num>
  <w:num w:numId="34" w16cid:durableId="1070152475">
    <w:abstractNumId w:val="5"/>
  </w:num>
  <w:num w:numId="35" w16cid:durableId="1744908934">
    <w:abstractNumId w:val="4"/>
  </w:num>
  <w:num w:numId="36" w16cid:durableId="1537738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14069970">
    <w:abstractNumId w:val="15"/>
  </w:num>
  <w:num w:numId="38" w16cid:durableId="941962331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0FC4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C03CB"/>
    <w:rsid w:val="003E1162"/>
    <w:rsid w:val="003F0353"/>
    <w:rsid w:val="00410C09"/>
    <w:rsid w:val="00414A70"/>
    <w:rsid w:val="00424C3E"/>
    <w:rsid w:val="004311F7"/>
    <w:rsid w:val="004323E9"/>
    <w:rsid w:val="0043612A"/>
    <w:rsid w:val="004426D0"/>
    <w:rsid w:val="00492AC9"/>
    <w:rsid w:val="004A030D"/>
    <w:rsid w:val="004B534C"/>
    <w:rsid w:val="004D5FBF"/>
    <w:rsid w:val="0053030B"/>
    <w:rsid w:val="005631BA"/>
    <w:rsid w:val="00571EE1"/>
    <w:rsid w:val="00576D4F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63309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16A75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81A3B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65F2B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DB26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492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SPS/CAN/25_01731_00_f.pdf" TargetMode="External" /><Relationship Id="rId7" Type="http://schemas.openxmlformats.org/officeDocument/2006/relationships/hyperlink" Target="https://members.wto.org/crnattachments/2025/SPS/CAN/25_01731_00_e.pdf" TargetMode="External" /><Relationship Id="rId8" Type="http://schemas.openxmlformats.org/officeDocument/2006/relationships/hyperlink" Target="https://inspection.canada.ca/fr/protection-vegetaux/especes-envahissantes/directives/horticulture/95-08" TargetMode="External" /><Relationship Id="rId9" Type="http://schemas.openxmlformats.org/officeDocument/2006/relationships/hyperlink" Target="mailto:pointdinformation@international.gc.c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e1eb69e3-2ffe-403b-a673-5074d2512f67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1AF35-7026-48F8-9792-DEDE8E09DF9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809</Words>
  <Characters>4973</Characters>
  <Application>Microsoft Office Word</Application>
  <DocSecurity>0</DocSecurity>
  <Lines>110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14</cp:revision>
  <dcterms:created xsi:type="dcterms:W3CDTF">2017-07-03T11:20:00Z</dcterms:created>
  <dcterms:modified xsi:type="dcterms:W3CDTF">2025-02-28T11:40:00Z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G/SPS/N/CAN/1591</vt:lpwstr>
  </property>
  <property fmtid="{D5CDD505-2E9C-101B-9397-08002B2CF9AE}" pid="3" name="TitusGUID">
    <vt:lpwstr>e1eb69e3-2ffe-403b-a673-5074d2512f67</vt:lpwstr>
  </property>
  <property fmtid="{D5CDD505-2E9C-101B-9397-08002B2CF9AE}" pid="4" name="WTOCLASSIFICATION">
    <vt:lpwstr>WTO OFFICIAL</vt:lpwstr>
  </property>
</Properties>
</file>