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2F12528F" w14:textId="77777777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8897309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6CF5F3A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3291B80B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CANADA</w:t>
            </w:r>
          </w:p>
          <w:p w:rsidR="005E2B26" w:rsidRPr="00931751" w:rsidP="00931751" w14:paraId="1B4E5E6E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2DAB26E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C0EE84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2F1B4A0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Agence de réglementation de la lutte antiparasitaire (ARLA), Santé Canada</w:t>
            </w:r>
          </w:p>
        </w:tc>
      </w:tr>
      <w:tr w14:paraId="42DBDD3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9FF6DE4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72789B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Produits visés (Prière d'indiquer le(s) </w:t>
            </w:r>
            <w:r w:rsidRPr="00931751">
              <w:rPr>
                <w:b/>
              </w:rPr>
              <w:t>numéro(s) du tarif figurant dans les listes nationales déposées à l'OMC. Les numéros de l'ICS devraient aussi être indiqués, le cas échéant):</w:t>
            </w:r>
            <w:r w:rsidRPr="00053BCC">
              <w:t xml:space="preserve"> </w:t>
            </w:r>
            <w:r w:rsidRPr="00053BCC">
              <w:t>Le pesticide pendiméthaline dans ou sur les tournesols (sous-groupe de cultures 20B) (révisé) (codes ICS: 65.020, 65.100, 67.040, 67.200)</w:t>
            </w:r>
          </w:p>
        </w:tc>
      </w:tr>
      <w:tr w14:paraId="4913B4D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7C1903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7C6920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07DC0C27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1FCAFB34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75B9CB5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40E33E4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276529" w:rsidP="00276529" w14:paraId="394A62B7" w14:textId="57262972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</w:t>
            </w:r>
            <w:r w:rsidRPr="00053BCC">
              <w:t>Limite maximale de résidus proposée: Pendiméthaline (PMRL2025-05)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anglais et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7 et 8</w:t>
            </w:r>
          </w:p>
        </w:tc>
      </w:tr>
      <w:tr w14:paraId="043DF0A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3BA9FA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98C6605" w14:textId="77777777">
            <w:pPr>
              <w:spacing w:before="120" w:after="120"/>
            </w:pPr>
            <w:r w:rsidRPr="00931751">
              <w:rPr>
                <w:b/>
              </w:rPr>
              <w:t>Teneur:</w:t>
            </w:r>
            <w:r w:rsidRPr="00053BCC">
              <w:t xml:space="preserve"> </w:t>
            </w:r>
            <w:r w:rsidRPr="00053BCC">
              <w:t xml:space="preserve">Le document PMRL2025-05 a pour but de mener une consultation sur la limite maximale de résidus (LMR) canadienne qui a été proposée par l'Agence de </w:t>
            </w:r>
            <w:r w:rsidRPr="00053BCC">
              <w:t>réglementation de la lutte antiparasitaire (ARLA) de Santé Canada pour la pendiméthaline.</w:t>
            </w:r>
          </w:p>
          <w:p w:rsidR="00AE4681" w:rsidRPr="00053BCC" w:rsidP="00276529" w14:paraId="7A32B43D" w14:textId="3BC12E28">
            <w:pPr>
              <w:tabs>
                <w:tab w:val="left" w:pos="1170"/>
              </w:tabs>
              <w:spacing w:before="120" w:after="120"/>
            </w:pPr>
            <w:r w:rsidRPr="00276529">
              <w:rPr>
                <w:u w:val="single"/>
              </w:rPr>
              <w:t>LMR (ppm)</w:t>
            </w:r>
            <w:r w:rsidRPr="00276529">
              <w:rPr>
                <w:vertAlign w:val="superscript"/>
              </w:rPr>
              <w:t>1</w:t>
            </w:r>
            <w:r>
              <w:tab/>
            </w:r>
            <w:r w:rsidRPr="00276529">
              <w:rPr>
                <w:u w:val="single"/>
              </w:rPr>
              <w:t>Produit agricole brut (PAB) et/ou produit transformé</w:t>
            </w:r>
          </w:p>
          <w:p w:rsidR="00AE4681" w:rsidRPr="00053BCC" w:rsidP="00276529" w14:paraId="063993FB" w14:textId="77EC352E">
            <w:pPr>
              <w:tabs>
                <w:tab w:val="left" w:pos="1170"/>
              </w:tabs>
              <w:spacing w:before="120" w:after="120"/>
            </w:pPr>
            <w:r w:rsidRPr="00053BCC">
              <w:t>0,1</w:t>
            </w:r>
            <w:r>
              <w:tab/>
            </w:r>
            <w:r w:rsidRPr="00053BCC">
              <w:t>Tournesols (sous-groupe de cultures 20B) (révisé)</w:t>
            </w:r>
          </w:p>
          <w:p w:rsidR="00AE4681" w:rsidRPr="00276529" w:rsidP="00931751" w14:paraId="69EEB58F" w14:textId="77777777">
            <w:pPr>
              <w:spacing w:before="120" w:after="120"/>
              <w:rPr>
                <w:sz w:val="16"/>
                <w:szCs w:val="20"/>
              </w:rPr>
            </w:pPr>
            <w:r w:rsidRPr="00276529">
              <w:rPr>
                <w:sz w:val="16"/>
                <w:szCs w:val="20"/>
                <w:vertAlign w:val="superscript"/>
              </w:rPr>
              <w:t>1</w:t>
            </w:r>
            <w:r w:rsidRPr="00276529">
              <w:rPr>
                <w:sz w:val="16"/>
                <w:szCs w:val="20"/>
              </w:rPr>
              <w:t xml:space="preserve"> ppm = partie par million</w:t>
            </w:r>
          </w:p>
          <w:p w:rsidR="00AE4681" w:rsidRPr="00053BCC" w:rsidP="00931751" w14:paraId="05B823B1" w14:textId="77777777">
            <w:pPr>
              <w:spacing w:before="120" w:after="120"/>
            </w:pPr>
            <w:r w:rsidRPr="00053BCC">
              <w:t xml:space="preserve">Les denrées faisant partie des groupes ou sous-groupes de cultures sont présentés à la page </w:t>
            </w:r>
            <w:r w:rsidRPr="00053BCC">
              <w:rPr>
                <w:i/>
                <w:iCs/>
              </w:rPr>
              <w:t>Groupes de cultures et propriétés chimiques de leurs résidus</w:t>
            </w:r>
            <w:r w:rsidRPr="00053BCC">
              <w:t xml:space="preserve"> (</w:t>
            </w:r>
            <w:hyperlink r:id="rId5" w:history="1">
              <w:r w:rsidRPr="00053BCC">
                <w:rPr>
                  <w:color w:val="0000FF"/>
                  <w:u w:val="single"/>
                </w:rPr>
                <w:t>https://www.canada.ca/fr/sante-canada/services/securite-produits-consommation/pesticides-lutte-antiparasitaire/public/proteger-votre-sante-environnement/pesticides-aliments/groupes-cultures-proprietes-chimiques-residus.html</w:t>
              </w:r>
            </w:hyperlink>
            <w:r w:rsidRPr="00053BCC">
              <w:t>) dans la section Pesticides du site Web Canada.ca.</w:t>
            </w:r>
          </w:p>
        </w:tc>
      </w:tr>
      <w:tr w14:paraId="10EAC71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745143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025B058" w14:textId="77777777">
            <w:pPr>
              <w:spacing w:before="120" w:after="120"/>
            </w:pPr>
            <w:r w:rsidRPr="00931751">
              <w:rPr>
                <w:b/>
              </w:rPr>
              <w:t>Objectif et raison d'être: [X] innocuité des produits alimentaires, [ 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71746E0A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9E4436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4FB7B6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931751" w14:paraId="1EBABB5F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292 Pendimethalin</w:t>
            </w:r>
          </w:p>
          <w:p w:rsidR="005E2B26" w:rsidRPr="00931751" w:rsidP="00931751" w14:paraId="7CB2FCE1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276529" w14:paraId="799C4DFA" w14:textId="77777777">
            <w:pPr>
              <w:spacing w:before="240"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7C6874F7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931751" w14:paraId="4E5C1F64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931751" w14:paraId="3F2D1C51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 ] Oui   [X] Non</w:t>
            </w:r>
          </w:p>
          <w:p w:rsidR="005E2B26" w:rsidRPr="00931751" w:rsidP="00931751" w14:paraId="40A412DD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Une comparaison de la LMR proposée pour la pendiméthaline au Canada avec la LMR de la Commission du Codex Alimentarius est présentée dans le tableau 2 du document PMRL.</w:t>
            </w:r>
            <w:r w:rsidRPr="00931751">
              <w:rPr>
                <w:bCs/>
              </w:rPr>
              <w:t xml:space="preserve"> </w:t>
            </w:r>
          </w:p>
        </w:tc>
      </w:tr>
      <w:tr w14:paraId="60F8C7B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AAE79F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2897D74" w14:textId="77777777">
            <w:pPr>
              <w:spacing w:before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Site Web de Santé Canada: </w:t>
            </w:r>
            <w:hyperlink r:id="rId6" w:history="1">
              <w:r w:rsidRPr="00053BCC" w:rsidR="004B534C">
                <w:rPr>
                  <w:color w:val="0000FF"/>
                  <w:u w:val="single"/>
                </w:rPr>
                <w:t>https://www.canada.ca/fr/sante-canada/services/securite-produits-consommation/pesticides-lutte-antiparasitaire/public/consultations.html</w:t>
              </w:r>
            </w:hyperlink>
            <w:r w:rsidRPr="00053BCC" w:rsidR="004B534C">
              <w:t>, PMRL2025-05, affiché le 25 février 2025</w:t>
            </w:r>
          </w:p>
          <w:p w:rsidR="004B534C" w:rsidRPr="00053BCC" w:rsidP="00931751" w14:paraId="5F9E8FA0" w14:textId="36D821AD">
            <w:pPr>
              <w:spacing w:after="120"/>
            </w:pPr>
            <w:r w:rsidRPr="00053BCC">
              <w:rPr>
                <w:bCs/>
              </w:rPr>
              <w:t>(disponible en anglais et français)</w:t>
            </w:r>
          </w:p>
        </w:tc>
      </w:tr>
      <w:tr w14:paraId="2824890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312821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81642B7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  <w:r w:rsidRPr="00053BCC">
              <w:t>Habituellement, entre quatre à cinq mois après l'affichage du document PMRL dans le site Web de Santé Canada.</w:t>
            </w:r>
          </w:p>
          <w:p w:rsidR="005E2B26" w:rsidRPr="00931751" w:rsidP="00931751" w14:paraId="490A3874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r w:rsidRPr="00053BCC">
              <w:rPr>
                <w:bCs/>
              </w:rPr>
              <w:t>À déterminer.</w:t>
            </w:r>
          </w:p>
        </w:tc>
      </w:tr>
      <w:tr w14:paraId="5AE047B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CAA28B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6E9A7E9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 ] Six mois à compter de la date de publication,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  <w:r w:rsidRPr="00053BCC">
              <w:t>Le jour de l'adoption de la mesure en question.</w:t>
            </w:r>
          </w:p>
          <w:p w:rsidR="005E2B26" w:rsidRPr="00931751" w:rsidP="00931751" w14:paraId="0CDB79E7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7C2F8EC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92D200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332D536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 ] 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11 mai 2025</w:t>
            </w:r>
          </w:p>
          <w:p w:rsidR="005E2B26" w:rsidRPr="00931751" w:rsidP="00931751" w14:paraId="502A2739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 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</w:tc>
      </w:tr>
      <w:tr w14:paraId="4C4D1AE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478617D4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7E4CF342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 xml:space="preserve">Texte(s) disponible(s) auprès de: [ ] autorité nationale responsable des notifications, [X] </w:t>
            </w:r>
            <w:r w:rsidRPr="00931751">
              <w:rPr>
                <w:b/>
              </w:rPr>
              <w:t>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691D239C" w14:textId="77777777">
            <w:pPr>
              <w:keepNext/>
              <w:keepLines/>
            </w:pPr>
            <w:r w:rsidRPr="00053BCC">
              <w:t>Le texte réglementaire est disponible en version électronique:</w:t>
            </w:r>
          </w:p>
          <w:p w:rsidR="005E2B26" w:rsidRPr="00053BCC" w:rsidP="00252E8B" w14:paraId="1DEC0299" w14:textId="77777777">
            <w:pPr>
              <w:keepNext/>
              <w:keepLines/>
            </w:pPr>
            <w:hyperlink r:id="rId7" w:history="1">
              <w:r w:rsidRPr="00053BCC">
                <w:rPr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https://www.canada.ca/fr/sante-canada/services/securite-produits-consommation/pesticides-lutte-antiparasitaire/public/consultations/limites-maximales-residus-proposees/2025/pendimethaline/document.html</w:t>
              </w:r>
            </w:hyperlink>
            <w:r w:rsidRPr="00053BCC" w:rsidR="00276529">
              <w:t xml:space="preserve"> (français)</w:t>
            </w:r>
          </w:p>
          <w:p w:rsidR="005E2B26" w:rsidRPr="00053BCC" w:rsidP="00276529" w14:paraId="022C62C8" w14:textId="77777777">
            <w:pPr>
              <w:keepNext/>
              <w:keepLines/>
              <w:spacing w:after="120"/>
            </w:pPr>
            <w:hyperlink r:id="rId8" w:history="1">
              <w:r w:rsidRPr="00053BCC">
                <w:rPr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https://www.canada.ca/en/health-canada/services/consumer-product-safety/pesticides-pest-management/public/consultations/proposed-maximum-residue-limit/2025/pendimethalin/document.html</w:t>
              </w:r>
            </w:hyperlink>
            <w:r w:rsidRPr="00053BCC" w:rsidR="00276529">
              <w:t xml:space="preserve"> (anglais)</w:t>
            </w:r>
          </w:p>
          <w:p w:rsidR="005E2B26" w:rsidRPr="00053BCC" w:rsidP="00252E8B" w14:paraId="7BD632CC" w14:textId="77777777">
            <w:pPr>
              <w:keepNext/>
              <w:keepLines/>
            </w:pPr>
            <w:r w:rsidRPr="00053BCC">
              <w:t>Ou obtenu en écrivant au:</w:t>
            </w:r>
          </w:p>
          <w:p w:rsidR="005E2B26" w:rsidRPr="00053BCC" w:rsidP="00252E8B" w14:paraId="6367B964" w14:textId="77777777">
            <w:pPr>
              <w:keepNext/>
              <w:keepLines/>
            </w:pPr>
            <w:r w:rsidRPr="00053BCC">
              <w:t>Autorité responsable des notifications et Point d'information du Canada</w:t>
            </w:r>
          </w:p>
          <w:p w:rsidR="005E2B26" w:rsidRPr="00053BCC" w:rsidP="00252E8B" w14:paraId="1D4016DC" w14:textId="77777777">
            <w:pPr>
              <w:keepNext/>
              <w:keepLines/>
            </w:pPr>
            <w:r w:rsidRPr="00053BCC">
              <w:t>Direction des règlements et obstacles techniques</w:t>
            </w:r>
          </w:p>
          <w:p w:rsidR="005E2B26" w:rsidRPr="00053BCC" w:rsidP="00252E8B" w14:paraId="3EB9AE1E" w14:textId="77777777">
            <w:pPr>
              <w:keepNext/>
              <w:keepLines/>
            </w:pPr>
            <w:r w:rsidRPr="00053BCC">
              <w:t>Affaires mondiales Canada</w:t>
            </w:r>
          </w:p>
          <w:p w:rsidR="005E2B26" w:rsidRPr="00053BCC" w:rsidP="00252E8B" w14:paraId="74599793" w14:textId="77777777">
            <w:pPr>
              <w:keepNext/>
              <w:keepLines/>
            </w:pPr>
            <w:r w:rsidRPr="00053BCC">
              <w:t>111, promenade Sussex</w:t>
            </w:r>
          </w:p>
          <w:p w:rsidR="005E2B26" w:rsidRPr="00053BCC" w:rsidP="00252E8B" w14:paraId="2C18EB13" w14:textId="77777777">
            <w:pPr>
              <w:keepNext/>
              <w:keepLines/>
            </w:pPr>
            <w:r w:rsidRPr="00053BCC">
              <w:t>Ottawa, Ontario, K1A 0G2</w:t>
            </w:r>
          </w:p>
          <w:p w:rsidR="005E2B26" w:rsidRPr="00053BCC" w:rsidP="00252E8B" w14:paraId="52FEF75E" w14:textId="77777777">
            <w:pPr>
              <w:keepNext/>
              <w:keepLines/>
            </w:pPr>
            <w:r w:rsidRPr="00053BCC">
              <w:t>Canada</w:t>
            </w:r>
          </w:p>
          <w:p w:rsidR="005E2B26" w:rsidRPr="00053BCC" w:rsidP="00252E8B" w14:paraId="1A64A538" w14:textId="77777777">
            <w:pPr>
              <w:keepNext/>
              <w:keepLines/>
            </w:pPr>
            <w:r w:rsidRPr="00053BCC">
              <w:t>Tel: +(343) 203 4273</w:t>
            </w:r>
          </w:p>
          <w:p w:rsidR="005E2B26" w:rsidRPr="00053BCC" w:rsidP="00252E8B" w14:paraId="2223278B" w14:textId="77777777">
            <w:pPr>
              <w:keepNext/>
              <w:keepLines/>
            </w:pPr>
            <w:r w:rsidRPr="00053BCC">
              <w:t>Fax: +(613) 943 0346</w:t>
            </w:r>
          </w:p>
          <w:p w:rsidR="005E2B26" w:rsidRPr="00053BCC" w:rsidP="00252E8B" w14:paraId="39B0BCF0" w14:textId="77777777">
            <w:pPr>
              <w:keepNext/>
              <w:keepLines/>
              <w:spacing w:after="120"/>
            </w:pPr>
            <w:r w:rsidRPr="00053BCC">
              <w:t xml:space="preserve">E-mail: </w:t>
            </w:r>
            <w:hyperlink r:id="rId9" w:history="1">
              <w:r w:rsidRPr="00053BCC">
                <w:rPr>
                  <w:color w:val="0000FF"/>
                  <w:u w:val="single"/>
                </w:rPr>
                <w:t>pointdinformation@international.gc.ca</w:t>
              </w:r>
            </w:hyperlink>
          </w:p>
        </w:tc>
      </w:tr>
    </w:tbl>
    <w:p w:rsidR="00337700" w:rsidRPr="00931751" w:rsidP="00931751" w14:paraId="450EEAD6" w14:textId="77777777"/>
    <w:sectPr w:rsidSect="002765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276529" w:rsidP="00276529" w14:paraId="32B9A2EA" w14:textId="2535D14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76529" w:rsidP="00276529" w14:paraId="53A36D6C" w14:textId="4A3EA30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19C5C060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6529" w:rsidRPr="00276529" w:rsidP="00276529" w14:paraId="213779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6529">
      <w:t>G/SPS/N/CAN/1590</w:t>
    </w:r>
  </w:p>
  <w:p w:rsidR="00276529" w:rsidRPr="00276529" w:rsidP="00276529" w14:paraId="7417FB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76529" w:rsidRPr="00276529" w:rsidP="00276529" w14:paraId="65DA4A4D" w14:textId="683C80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6529">
      <w:t xml:space="preserve">- </w:t>
    </w:r>
    <w:r w:rsidRPr="00276529">
      <w:fldChar w:fldCharType="begin"/>
    </w:r>
    <w:r w:rsidRPr="00276529">
      <w:instrText xml:space="preserve"> PAGE </w:instrText>
    </w:r>
    <w:r w:rsidRPr="00276529">
      <w:fldChar w:fldCharType="separate"/>
    </w:r>
    <w:r w:rsidRPr="00276529">
      <w:rPr>
        <w:noProof/>
      </w:rPr>
      <w:t>2</w:t>
    </w:r>
    <w:r w:rsidRPr="00276529">
      <w:fldChar w:fldCharType="end"/>
    </w:r>
    <w:r w:rsidRPr="00276529">
      <w:t xml:space="preserve"> -</w:t>
    </w:r>
  </w:p>
  <w:p w:rsidR="005E2B26" w:rsidRPr="00276529" w:rsidP="00276529" w14:paraId="1309F876" w14:textId="40E9D69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6529" w:rsidRPr="00276529" w:rsidP="00276529" w14:paraId="7ED9A8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6529">
      <w:t>G/SPS/N/CAN/1590</w:t>
    </w:r>
  </w:p>
  <w:p w:rsidR="00276529" w:rsidRPr="00276529" w:rsidP="00276529" w14:paraId="27CB64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76529" w:rsidRPr="00276529" w:rsidP="00276529" w14:paraId="32D47391" w14:textId="7F1A1C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6529">
      <w:t xml:space="preserve">- </w:t>
    </w:r>
    <w:r w:rsidRPr="00276529">
      <w:fldChar w:fldCharType="begin"/>
    </w:r>
    <w:r w:rsidRPr="00276529">
      <w:instrText xml:space="preserve"> PAGE </w:instrText>
    </w:r>
    <w:r w:rsidRPr="00276529">
      <w:fldChar w:fldCharType="separate"/>
    </w:r>
    <w:r w:rsidRPr="00276529">
      <w:rPr>
        <w:noProof/>
      </w:rPr>
      <w:t>2</w:t>
    </w:r>
    <w:r w:rsidRPr="00276529">
      <w:fldChar w:fldCharType="end"/>
    </w:r>
    <w:r w:rsidRPr="00276529">
      <w:t xml:space="preserve"> -</w:t>
    </w:r>
  </w:p>
  <w:p w:rsidR="00DD65B2" w:rsidRPr="00276529" w:rsidP="00276529" w14:paraId="0E808927" w14:textId="1CA9A2B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93FD2A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69B0051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20C02D3B" w14:textId="5FA1F4B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29F4B7C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5363E7B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3ABDE8F8" w14:textId="77777777">
          <w:pPr>
            <w:jc w:val="right"/>
            <w:rPr>
              <w:b/>
              <w:szCs w:val="18"/>
            </w:rPr>
          </w:pPr>
        </w:p>
      </w:tc>
    </w:tr>
    <w:tr w14:paraId="3189699B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541FA245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6786" w:rsidRPr="000A2392" w:rsidP="00C16786" w14:paraId="2CCF8E0E" w14:textId="2F457C86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G/SPS/N/CAN/1590</w:t>
          </w:r>
          <w:bookmarkEnd w:id="1"/>
        </w:p>
      </w:tc>
    </w:tr>
    <w:tr w14:paraId="55921B8C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7FA533D3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7FC221A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0A2392">
            <w:rPr>
              <w:szCs w:val="18"/>
            </w:rPr>
            <w:t>28 février 2025</w:t>
          </w:r>
          <w:bookmarkEnd w:id="3"/>
        </w:p>
      </w:tc>
    </w:tr>
    <w:tr w14:paraId="3A53F0EC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6137AAE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(25-1472)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2FA3CF49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17190CBE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414E5990" w14:textId="1119795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75CEBC41" w14:textId="40A055E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anglais/français</w:t>
          </w:r>
          <w:bookmarkEnd w:id="7"/>
        </w:p>
      </w:tc>
    </w:tr>
  </w:tbl>
  <w:p w:rsidR="00DD65B2" w:rsidRPr="00931751" w14:paraId="370A83B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58037">
    <w:abstractNumId w:val="8"/>
  </w:num>
  <w:num w:numId="2" w16cid:durableId="178812463">
    <w:abstractNumId w:val="3"/>
  </w:num>
  <w:num w:numId="3" w16cid:durableId="1823623511">
    <w:abstractNumId w:val="2"/>
  </w:num>
  <w:num w:numId="4" w16cid:durableId="364527182">
    <w:abstractNumId w:val="1"/>
  </w:num>
  <w:num w:numId="5" w16cid:durableId="1339967440">
    <w:abstractNumId w:val="0"/>
  </w:num>
  <w:num w:numId="6" w16cid:durableId="351301297">
    <w:abstractNumId w:val="12"/>
  </w:num>
  <w:num w:numId="7" w16cid:durableId="211162282">
    <w:abstractNumId w:val="10"/>
  </w:num>
  <w:num w:numId="8" w16cid:durableId="1432626296">
    <w:abstractNumId w:val="13"/>
  </w:num>
  <w:num w:numId="9" w16cid:durableId="1435709097">
    <w:abstractNumId w:val="11"/>
  </w:num>
  <w:num w:numId="10" w16cid:durableId="255947277">
    <w:abstractNumId w:val="11"/>
  </w:num>
  <w:num w:numId="11" w16cid:durableId="1351489767">
    <w:abstractNumId w:val="11"/>
  </w:num>
  <w:num w:numId="12" w16cid:durableId="2066180339">
    <w:abstractNumId w:val="11"/>
  </w:num>
  <w:num w:numId="13" w16cid:durableId="1785927075">
    <w:abstractNumId w:val="11"/>
  </w:num>
  <w:num w:numId="14" w16cid:durableId="352924080">
    <w:abstractNumId w:val="11"/>
  </w:num>
  <w:num w:numId="15" w16cid:durableId="1675258433">
    <w:abstractNumId w:val="11"/>
  </w:num>
  <w:num w:numId="16" w16cid:durableId="414325084">
    <w:abstractNumId w:val="11"/>
  </w:num>
  <w:num w:numId="17" w16cid:durableId="2051495304">
    <w:abstractNumId w:val="11"/>
  </w:num>
  <w:num w:numId="18" w16cid:durableId="2098331694">
    <w:abstractNumId w:val="12"/>
  </w:num>
  <w:num w:numId="19" w16cid:durableId="693002550">
    <w:abstractNumId w:val="10"/>
  </w:num>
  <w:num w:numId="20" w16cid:durableId="727150034">
    <w:abstractNumId w:val="10"/>
  </w:num>
  <w:num w:numId="21" w16cid:durableId="1971325249">
    <w:abstractNumId w:val="10"/>
  </w:num>
  <w:num w:numId="22" w16cid:durableId="991526767">
    <w:abstractNumId w:val="10"/>
  </w:num>
  <w:num w:numId="23" w16cid:durableId="1578907038">
    <w:abstractNumId w:val="10"/>
  </w:num>
  <w:num w:numId="24" w16cid:durableId="1328822592">
    <w:abstractNumId w:val="8"/>
  </w:num>
  <w:num w:numId="25" w16cid:durableId="1496339662">
    <w:abstractNumId w:val="3"/>
  </w:num>
  <w:num w:numId="26" w16cid:durableId="885067059">
    <w:abstractNumId w:val="2"/>
  </w:num>
  <w:num w:numId="27" w16cid:durableId="1523011935">
    <w:abstractNumId w:val="1"/>
  </w:num>
  <w:num w:numId="28" w16cid:durableId="631444293">
    <w:abstractNumId w:val="0"/>
  </w:num>
  <w:num w:numId="29" w16cid:durableId="475100522">
    <w:abstractNumId w:val="10"/>
  </w:num>
  <w:num w:numId="30" w16cid:durableId="2032758305">
    <w:abstractNumId w:val="13"/>
  </w:num>
  <w:num w:numId="31" w16cid:durableId="1712076620">
    <w:abstractNumId w:val="9"/>
  </w:num>
  <w:num w:numId="32" w16cid:durableId="1584222062">
    <w:abstractNumId w:val="7"/>
  </w:num>
  <w:num w:numId="33" w16cid:durableId="1862090726">
    <w:abstractNumId w:val="6"/>
  </w:num>
  <w:num w:numId="34" w16cid:durableId="84036592">
    <w:abstractNumId w:val="5"/>
  </w:num>
  <w:num w:numId="35" w16cid:durableId="162084725">
    <w:abstractNumId w:val="4"/>
  </w:num>
  <w:num w:numId="36" w16cid:durableId="15342678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6529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426D0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E4681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076492"/>
  <w15:docId w15:val="{FA7F7348-3757-40FD-9816-DC64B50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fr/sante-canada/services/securite-produits-consommation/pesticides-lutte-antiparasitaire/public/proteger-votre-sante-environnement/pesticides-aliments/groupes-cultures-proprietes-chimiques-residus.html" TargetMode="External" /><Relationship Id="rId6" Type="http://schemas.openxmlformats.org/officeDocument/2006/relationships/hyperlink" Target="https://www.canada.ca/fr/sante-canada/services/securite-produits-consommation/pesticides-lutte-antiparasitaire/public/consultations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5/pendimethaline/document.html" TargetMode="External" /><Relationship Id="rId8" Type="http://schemas.openxmlformats.org/officeDocument/2006/relationships/hyperlink" Target="https://www.canada.ca/en/health-canada/services/consumer-product-safety/pesticides-pest-management/public/consultations/proposed-maximum-residue-limit/2025/pendimethalin/document.html" TargetMode="External" /><Relationship Id="rId9" Type="http://schemas.openxmlformats.org/officeDocument/2006/relationships/hyperlink" Target="mailto:pointdinformation@international.gc.c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2025-02-28T10:59:00Z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G/SPS/N/CAN/1590</vt:lpwstr>
  </property>
</Properties>
</file>