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6F928">
      <w:pPr>
        <w:jc w:val="left"/>
        <w:rPr>
          <w:sz w:val="21"/>
          <w:szCs w:val="21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545454"/>
          <w:spacing w:val="0"/>
          <w:sz w:val="21"/>
          <w:szCs w:val="21"/>
          <w:shd w:val="clear" w:fill="FFFFFF"/>
          <w:lang w:val="en-US" w:eastAsia="zh-CN"/>
        </w:rPr>
        <w:t>全文链接</w:t>
      </w:r>
      <w:r>
        <w:rPr>
          <w:rFonts w:ascii="Verdana" w:hAnsi="Verdana" w:eastAsia="宋体" w:cs="Verdana"/>
          <w:i w:val="0"/>
          <w:iCs w:val="0"/>
          <w:caps w:val="0"/>
          <w:color w:val="545454"/>
          <w:spacing w:val="0"/>
          <w:sz w:val="21"/>
          <w:szCs w:val="21"/>
          <w:shd w:val="clear" w:fill="FFFFFF"/>
        </w:rPr>
        <w:t>https://www.canada.ca/en/health-canada/services/food-nutrition/legislation-guidelines/acts-regulations/notices-proposal-notices-modification/list-permitted-supplemental-ingredients-enable-use-milk-thistle-seed-extract-silymarin.html</w:t>
      </w:r>
      <w:r>
        <w:rPr>
          <w:rFonts w:hint="default" w:ascii="Verdana" w:hAnsi="Verdana" w:eastAsia="宋体" w:cs="Verdana"/>
          <w:i w:val="0"/>
          <w:iCs w:val="0"/>
          <w:caps w:val="0"/>
          <w:color w:val="545454"/>
          <w:spacing w:val="0"/>
          <w:sz w:val="21"/>
          <w:szCs w:val="21"/>
          <w:shd w:val="clear" w:fill="FFFFFF"/>
        </w:rPr>
        <w:t>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FE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2025-02-17T07:38:44Z</dcterms:created>
  <dc:creator>Lenovo</dc:creator>
  <cp:lastModifiedBy>欢喜葡萄</cp:lastModifiedBy>
  <dcterms:modified xsi:type="dcterms:W3CDTF">2025-02-17T07:40:24Z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eyJoZGlkIjoiN2ZlMWVkNmE0ODNiM2U0OWY5MTNiMWY0OTk5NGU3NGUiLCJ1c2VySWQiOiIxMzg2NzY4MTY1In0=</vt:lpwstr>
  </property>
  <property fmtid="{D5CDD505-2E9C-101B-9397-08002B2CF9AE}" pid="4" name="ICV">
    <vt:lpwstr>81034737E18643C6B5D374DD532361EE_12</vt:lpwstr>
  </property>
</Properties>
</file>