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8C36C">
      <w:pPr>
        <w:pStyle w:val="5"/>
      </w:pPr>
      <w:r>
        <w:pict>
          <v:shape id="docshape1" o:spid="_x0000_s1027" o:spt="100" style="position:absolute;left:0pt;margin-left:216.55pt;margin-top:355.1pt;height:139.6pt;width:139.3pt;mso-position-horizontal-relative:page;mso-position-vertical-relative:page;z-index:-251657216;mso-width-relative:page;mso-height-relative:page;" fillcolor="#C0C0C0" filled="t" stroked="f" coordorigin="4331,7102" coordsize="2786,2792" adj=",," path="m5200,7102l5118,7109,5038,7124,4973,7144,4909,7171,4846,7205,4784,7247,4723,7296,4663,7352,4352,7663,4342,7676,4335,7693,4331,7712,4332,7734,4339,7760,4353,7788,4374,7818,4404,7851,6376,9822,6408,9852,6438,9873,6465,9887,6490,9892,6513,9894,6533,9891,6550,9884,6563,9874,6854,9583,6909,9524,6918,9513,6432,9513,4711,7793,4897,7607,4968,7543,5041,7493,5116,7458,5192,7438,5271,7430,6048,7430,6044,7427,5983,7383,5923,7343,5843,7294,5765,7251,5687,7213,5609,7181,5533,7153,5458,7131,5370,7113,5284,7103,5200,7102xm6048,7430l5271,7430,5351,7431,5434,7442,5518,7464,5587,7489,5657,7519,5727,7555,5799,7597,5871,7645,5931,7689,5992,7736,6053,7786,6113,7839,6173,7894,6233,7952,6296,8016,6354,8078,6410,8140,6461,8200,6509,8258,6553,8315,6593,8372,6644,8449,6687,8524,6724,8598,6753,8669,6777,8738,6796,8821,6804,8901,6801,8977,6788,9051,6764,9122,6728,9191,6680,9259,6620,9326,6432,9513,6918,9513,6958,9463,7001,9402,7036,9339,7065,9275,7087,9210,7106,9129,7116,9046,7117,8961,7108,8873,7091,8782,7073,8717,7050,8650,7023,8581,6992,8512,6955,8441,6914,8368,6868,8294,6829,8237,6788,8178,6743,8119,6695,8059,6645,7998,6591,7937,6535,7874,6475,7812,6413,7748,6351,7687,6289,7630,6227,7574,6166,7522,6105,7473,6048,7430xe">
            <v:path arrowok="t" o:connecttype="segments"/>
            <v:fill on="t" opacity="32896f" focussize="0,0"/>
            <v:stroke on="f" joinstyle="round"/>
            <v:imagedata o:title=""/>
            <o:lock v:ext="edit"/>
          </v:shape>
        </w:pict>
      </w:r>
    </w:p>
    <w:p w14:paraId="1DC02045">
      <w:pPr>
        <w:pStyle w:val="2"/>
        <w:spacing w:before="9"/>
        <w:rPr>
          <w:rFonts w:ascii="Arial"/>
          <w:b/>
          <w:sz w:val="55"/>
        </w:rPr>
      </w:pPr>
    </w:p>
    <w:p w14:paraId="7C0BE4EA">
      <w:pPr>
        <w:ind w:left="7074" w:right="6841"/>
        <w:jc w:val="center"/>
        <w:rPr>
          <w:b/>
          <w:sz w:val="24"/>
        </w:rPr>
      </w:pPr>
      <w:r>
        <w:pict>
          <v:shape id="docshape2" o:spid="_x0000_s1026" o:spt="100" style="position:absolute;left:0pt;margin-left:283.45pt;margin-top:11.1pt;height:323.05pt;width:300.9pt;mso-position-horizontal-relative:page;z-index:-251656192;mso-width-relative:page;mso-height-relative:page;" fillcolor="#C0C0C0" filled="t" stroked="f" coordorigin="5669,222" coordsize="6018,6461" adj=",," path="m8730,5788l8729,5778,8720,5761,8712,5751,8704,5742,8696,5735,8686,5727,8674,5718,8660,5707,8643,5696,8556,5641,8031,5329,7978,5297,7894,5247,7845,5219,7753,5169,7710,5147,7668,5128,7629,5111,7590,5096,7553,5083,7517,5073,7483,5066,7458,5061,7449,5059,7418,5056,7387,5055,7357,5057,7328,5061,7340,5013,7348,4965,7352,4917,7354,4868,7352,4818,7345,4768,7335,4718,7320,4666,7301,4615,7279,4563,7251,4510,7218,4456,7181,4404,7138,4350,7091,4295,7080,4284,7080,4883,7075,4924,7066,4964,7051,5004,7030,5044,7003,5082,6970,5118,6791,5297,6046,4552,6200,4398,6226,4372,6251,4350,6273,4331,6294,4315,6313,4302,6331,4290,6350,4280,6370,4272,6432,4256,6494,4251,6556,4259,6619,4280,6682,4311,6746,4353,6811,4404,6876,4464,6914,4504,6948,4545,6980,4586,7008,4629,7032,4672,7051,4714,7065,4757,7074,4799,7080,4841,7080,4883,7080,4284,7049,4251,7038,4240,6980,4185,6923,4135,6865,4090,6808,4050,6750,4016,6693,3988,6635,3964,6578,3945,6521,3932,6464,3924,6409,3923,6354,3926,6300,3935,6247,3950,6195,3971,6143,3997,6127,4008,6109,4021,6071,4048,6052,4065,6030,4085,6006,4107,5981,4132,5689,4424,5679,4437,5672,4454,5669,4473,5669,4495,5676,4521,5690,4549,5712,4579,5741,4611,7796,6667,7806,6674,7826,6682,7836,6682,7846,6678,7856,6676,7866,6672,7876,6667,7887,6662,7897,6654,7909,6645,7921,6634,7934,6622,7946,6608,7957,6596,7967,6584,7975,6574,7981,6563,7985,6553,7988,6543,7991,6534,7994,6524,7994,6514,7990,6504,7986,6494,7979,6484,7029,5534,7151,5412,7183,5384,7216,5361,7251,5345,7287,5334,7325,5329,7365,5329,7406,5332,7448,5340,7493,5353,7538,5368,7586,5388,7634,5411,7684,5438,7735,5466,7789,5497,7844,5530,8503,5932,8515,5939,8526,5944,8536,5948,8547,5953,8560,5955,8572,5953,8583,5951,8593,5948,8603,5943,8613,5936,8623,5928,8635,5918,8648,5907,8661,5895,8676,5879,8688,5865,8699,5852,8708,5840,8716,5830,8721,5820,8725,5810,8728,5800,8730,5788xm10034,4495l10033,4485,10030,4474,10024,4463,10016,4452,10006,4440,9992,4429,9976,4418,9958,4405,9936,4390,9665,4217,8874,3717,8874,4030,8397,4508,8208,4217,8180,4174,7618,3303,7531,3169,7532,3168,8874,4030,8874,3717,8006,3168,7422,2797,7411,2790,7399,2784,7388,2779,7378,2776,7368,2774,7358,2774,7348,2776,7338,2778,7327,2782,7315,2788,7304,2795,7291,2804,7279,2815,7265,2828,7250,2843,7218,2874,7205,2888,7193,2900,7183,2912,7175,2924,7168,2935,7163,2946,7160,2957,7157,2967,7156,2977,7156,2986,7158,2996,7161,3006,7166,3016,7171,3027,7177,3038,7307,3241,7897,4174,7925,4217,8771,5552,8785,5574,8798,5592,8810,5608,8822,5621,8833,5632,8844,5640,8855,5646,8865,5649,8876,5650,8886,5649,8898,5645,8910,5639,8922,5630,8934,5619,8948,5606,8963,5592,8977,5578,8989,5564,9000,5551,9009,5540,9015,5530,9020,5520,9024,5510,9025,5499,9026,5488,9027,5478,9021,5466,9018,5456,9012,5444,9004,5432,8627,4852,8585,4788,8865,4508,9156,4217,9812,4637,9826,4644,9837,4650,9857,4657,9867,4658,9878,4654,9887,4652,9896,4648,9906,4642,9918,4634,9929,4625,9942,4614,9956,4600,9971,4584,9987,4568,10000,4553,10011,4540,10021,4528,10028,4517,10032,4506,10034,4495xm10432,4086l10431,4076,10426,4065,10422,4055,10416,4047,9487,3117,9968,2636,9969,2629,9969,2618,9968,2609,9965,2598,9953,2575,9946,2564,9938,2552,9928,2539,9917,2527,9891,2499,9875,2483,9858,2466,9842,2450,9813,2425,9801,2415,9790,2407,9780,2401,9758,2391,9747,2389,9738,2388,9729,2389,9723,2392,9243,2873,8491,2121,8999,1613,9002,1607,9002,1596,9001,1587,8998,1576,8986,1553,8980,1542,8971,1530,8961,1517,8950,1504,8923,1475,8907,1459,8891,1443,8875,1429,8847,1403,8834,1393,8822,1384,8811,1377,8786,1364,8775,1361,8766,1360,8756,1361,8750,1363,8127,1986,8116,2000,8109,2016,8106,2035,8107,2057,8113,2083,8127,2111,8149,2141,8178,2174,10234,4229,10242,4235,10252,4239,10264,4244,10273,4245,10284,4241,10293,4239,10303,4235,10314,4230,10324,4224,10335,4216,10347,4207,10359,4196,10371,4184,10384,4171,10395,4158,10404,4147,10413,4136,10418,4125,10423,4115,10426,4106,10428,4097,10432,4086xm11686,2831l11686,2822,11678,2802,11671,2792,9928,1049,9745,867,10137,475,10140,468,10140,458,10139,448,10137,437,10130,424,10125,414,10118,404,10109,392,10099,380,10087,367,10074,353,10060,337,10044,321,10028,305,10013,291,9998,278,9984,265,9972,255,9960,246,9949,239,9938,232,9925,225,9914,223,9905,222,9894,222,9887,226,8921,1191,8918,1198,8919,1208,8919,1218,8922,1228,8929,1242,8935,1252,8943,1263,8952,1275,8962,1287,8974,1302,8987,1317,9001,1332,9017,1348,9033,1364,9049,1378,9063,1391,9077,1402,9089,1412,9100,1421,9111,1428,9134,1440,9144,1444,9155,1444,9164,1444,9166,1444,9171,1441,9563,1049,11488,2975,11498,2982,11508,2986,11518,2990,11527,2991,11538,2987,11548,2984,11557,2981,11568,2976,11579,2970,11589,2962,11601,2953,11613,2942,11626,2930,11638,2917,11649,2904,11659,2892,11667,2882,11672,2871,11677,2861,11680,2852,11682,2842,11686,2831xe">
            <v:path arrowok="t" o:connecttype="segments"/>
            <v:fill on="t" opacity="32896f" focussize="0,0"/>
            <v:stroke on="f" joinstyle="round"/>
            <v:imagedata o:title=""/>
            <o:lock v:ext="edit"/>
          </v:shape>
        </w:pict>
      </w:r>
      <w:r>
        <w:rPr>
          <w:rFonts w:hint="eastAsia" w:ascii="宋体" w:hAnsi="宋体" w:eastAsia="宋体" w:cs="宋体"/>
          <w:b/>
          <w:sz w:val="24"/>
          <w:szCs w:val="24"/>
        </w:rPr>
        <w:t>附件</w:t>
      </w:r>
    </w:p>
    <w:p w14:paraId="1FFC2991">
      <w:pPr>
        <w:pStyle w:val="2"/>
        <w:spacing w:before="180"/>
        <w:ind w:left="232"/>
      </w:pPr>
      <w:r>
        <w:rPr>
          <w:rFonts w:hint="eastAsia" w:ascii="宋体" w:hAnsi="宋体" w:eastAsia="宋体" w:cs="宋体"/>
        </w:rPr>
        <w:t>在法规</w:t>
      </w:r>
      <w:r>
        <w:t>(EU)No37/2010</w:t>
      </w:r>
      <w:r>
        <w:rPr>
          <w:rFonts w:hint="eastAsia" w:ascii="宋体" w:hAnsi="宋体" w:eastAsia="宋体" w:cs="宋体"/>
        </w:rPr>
        <w:t>附件表</w:t>
      </w:r>
      <w:r>
        <w:t>1</w:t>
      </w:r>
      <w:r>
        <w:rPr>
          <w:rFonts w:hint="eastAsia" w:ascii="宋体" w:hAnsi="宋体" w:eastAsia="宋体" w:cs="宋体"/>
        </w:rPr>
        <w:t>中，物质</w:t>
      </w:r>
      <w:r>
        <w:t>“</w:t>
      </w:r>
      <w:r>
        <w:rPr>
          <w:rFonts w:hint="eastAsia" w:ascii="宋体" w:hAnsi="宋体" w:eastAsia="宋体" w:cs="宋体"/>
        </w:rPr>
        <w:t>酮洛芬</w:t>
      </w:r>
      <w:r>
        <w:t>”</w:t>
      </w:r>
      <w:r>
        <w:rPr>
          <w:rFonts w:hint="eastAsia" w:ascii="宋体" w:hAnsi="宋体" w:eastAsia="宋体" w:cs="宋体"/>
        </w:rPr>
        <w:t>条目替换如下：</w:t>
      </w:r>
    </w:p>
    <w:p w14:paraId="05DE587C">
      <w:pPr>
        <w:pStyle w:val="2"/>
        <w:rPr>
          <w:sz w:val="21"/>
        </w:rPr>
      </w:pPr>
    </w:p>
    <w:tbl>
      <w:tblPr>
        <w:tblStyle w:val="8"/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0"/>
        <w:gridCol w:w="1860"/>
        <w:gridCol w:w="1712"/>
        <w:gridCol w:w="1843"/>
        <w:gridCol w:w="3093"/>
        <w:gridCol w:w="2535"/>
        <w:gridCol w:w="1745"/>
      </w:tblGrid>
      <w:tr w14:paraId="2C40F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1780" w:type="dxa"/>
          </w:tcPr>
          <w:p w14:paraId="522BA12F">
            <w:pPr>
              <w:pStyle w:val="10"/>
              <w:ind w:left="0"/>
              <w:rPr>
                <w:sz w:val="26"/>
              </w:rPr>
            </w:pPr>
          </w:p>
          <w:p w14:paraId="74D9D787">
            <w:pPr>
              <w:pStyle w:val="10"/>
              <w:spacing w:before="175" w:line="278" w:lineRule="auto"/>
              <w:ind w:left="223" w:hanging="104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药理活性物质</w:t>
            </w:r>
          </w:p>
        </w:tc>
        <w:tc>
          <w:tcPr>
            <w:tcW w:w="1860" w:type="dxa"/>
          </w:tcPr>
          <w:p w14:paraId="3495C9AA">
            <w:pPr>
              <w:pStyle w:val="10"/>
              <w:ind w:left="0"/>
              <w:rPr>
                <w:sz w:val="26"/>
              </w:rPr>
            </w:pPr>
          </w:p>
          <w:p w14:paraId="5262D193">
            <w:pPr>
              <w:pStyle w:val="10"/>
              <w:spacing w:before="175" w:line="278" w:lineRule="auto"/>
              <w:ind w:left="527" w:right="479" w:hanging="24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标记物残基</w:t>
            </w:r>
          </w:p>
        </w:tc>
        <w:tc>
          <w:tcPr>
            <w:tcW w:w="1712" w:type="dxa"/>
          </w:tcPr>
          <w:p w14:paraId="3972B861">
            <w:pPr>
              <w:pStyle w:val="10"/>
              <w:ind w:left="0"/>
              <w:rPr>
                <w:sz w:val="26"/>
              </w:rPr>
            </w:pPr>
          </w:p>
          <w:p w14:paraId="08FF567C">
            <w:pPr>
              <w:pStyle w:val="10"/>
              <w:spacing w:before="175" w:line="278" w:lineRule="auto"/>
              <w:ind w:right="307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动物种类</w:t>
            </w:r>
          </w:p>
        </w:tc>
        <w:tc>
          <w:tcPr>
            <w:tcW w:w="1843" w:type="dxa"/>
          </w:tcPr>
          <w:p w14:paraId="79E26132">
            <w:pPr>
              <w:pStyle w:val="10"/>
              <w:ind w:left="0"/>
              <w:rPr>
                <w:sz w:val="26"/>
              </w:rPr>
            </w:pPr>
          </w:p>
          <w:p w14:paraId="0B6EA558">
            <w:pPr>
              <w:pStyle w:val="10"/>
              <w:ind w:left="0"/>
              <w:rPr>
                <w:sz w:val="29"/>
              </w:rPr>
            </w:pPr>
          </w:p>
          <w:p w14:paraId="585B1AA8">
            <w:pPr>
              <w:pStyle w:val="10"/>
              <w:ind w:left="0"/>
              <w:jc w:val="center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最大残留限量</w:t>
            </w:r>
          </w:p>
        </w:tc>
        <w:tc>
          <w:tcPr>
            <w:tcW w:w="3093" w:type="dxa"/>
          </w:tcPr>
          <w:p w14:paraId="2CC40940">
            <w:pPr>
              <w:pStyle w:val="10"/>
              <w:ind w:left="0"/>
              <w:rPr>
                <w:sz w:val="26"/>
              </w:rPr>
            </w:pPr>
          </w:p>
          <w:p w14:paraId="43045DC6">
            <w:pPr>
              <w:pStyle w:val="10"/>
              <w:ind w:left="0"/>
              <w:rPr>
                <w:sz w:val="29"/>
              </w:rPr>
            </w:pPr>
          </w:p>
          <w:p w14:paraId="6E7FD97D">
            <w:pPr>
              <w:pStyle w:val="10"/>
              <w:ind w:left="1024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靶组织</w:t>
            </w:r>
          </w:p>
        </w:tc>
        <w:tc>
          <w:tcPr>
            <w:tcW w:w="2535" w:type="dxa"/>
          </w:tcPr>
          <w:p w14:paraId="10A58CD1">
            <w:pPr>
              <w:pStyle w:val="10"/>
              <w:spacing w:line="276" w:lineRule="auto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rFonts w:hint="eastAsia" w:ascii="宋体" w:hAnsi="宋体" w:eastAsia="宋体" w:cs="宋体"/>
                <w:b/>
                <w:i/>
                <w:sz w:val="24"/>
                <w:szCs w:val="24"/>
              </w:rPr>
              <w:t>其他规定（根据法规</w:t>
            </w:r>
            <w:r>
              <w:rPr>
                <w:b/>
                <w:i/>
                <w:sz w:val="24"/>
                <w:szCs w:val="24"/>
              </w:rPr>
              <w:t>(EC)No470/2009</w:t>
            </w:r>
            <w:r>
              <w:rPr>
                <w:rFonts w:hint="eastAsia" w:ascii="宋体" w:hAnsi="宋体" w:eastAsia="宋体" w:cs="宋体"/>
                <w:b/>
                <w:i/>
                <w:sz w:val="24"/>
                <w:szCs w:val="24"/>
              </w:rPr>
              <w:t>第</w:t>
            </w:r>
            <w:r>
              <w:rPr>
                <w:b/>
                <w:i/>
                <w:sz w:val="24"/>
                <w:szCs w:val="24"/>
              </w:rPr>
              <w:t>14(7)</w:t>
            </w:r>
            <w:r>
              <w:rPr>
                <w:rFonts w:hint="eastAsia" w:ascii="宋体" w:hAnsi="宋体" w:eastAsia="宋体" w:cs="宋体"/>
                <w:b/>
                <w:i/>
                <w:sz w:val="24"/>
                <w:szCs w:val="24"/>
              </w:rPr>
              <w:t>条）</w:t>
            </w:r>
          </w:p>
        </w:tc>
        <w:tc>
          <w:tcPr>
            <w:tcW w:w="1745" w:type="dxa"/>
          </w:tcPr>
          <w:p w14:paraId="50EAE9AA">
            <w:pPr>
              <w:pStyle w:val="10"/>
              <w:ind w:left="0"/>
              <w:rPr>
                <w:sz w:val="26"/>
              </w:rPr>
            </w:pPr>
          </w:p>
          <w:p w14:paraId="135AE2C0">
            <w:pPr>
              <w:pStyle w:val="10"/>
              <w:spacing w:before="175" w:line="278" w:lineRule="auto"/>
              <w:ind w:left="180" w:firstLine="67"/>
              <w:rPr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治疗分类</w:t>
            </w:r>
          </w:p>
        </w:tc>
      </w:tr>
      <w:tr w14:paraId="1AAA9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8" w:hRule="atLeast"/>
        </w:trPr>
        <w:tc>
          <w:tcPr>
            <w:tcW w:w="1780" w:type="dxa"/>
            <w:vMerge w:val="restart"/>
          </w:tcPr>
          <w:p w14:paraId="6C695668">
            <w:pPr>
              <w:pStyle w:val="10"/>
              <w:spacing w:before="121"/>
              <w:ind w:left="107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酮洛芬</w:t>
            </w:r>
          </w:p>
        </w:tc>
        <w:tc>
          <w:tcPr>
            <w:tcW w:w="1860" w:type="dxa"/>
          </w:tcPr>
          <w:p w14:paraId="514E3185">
            <w:pPr>
              <w:pStyle w:val="10"/>
              <w:spacing w:before="121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酮洛芬</w:t>
            </w:r>
          </w:p>
        </w:tc>
        <w:tc>
          <w:tcPr>
            <w:tcW w:w="1712" w:type="dxa"/>
          </w:tcPr>
          <w:p w14:paraId="38C6F41E">
            <w:pPr>
              <w:pStyle w:val="10"/>
              <w:spacing w:before="121" w:line="276" w:lineRule="auto"/>
              <w:ind w:left="107" w:right="12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所有反刍动物，</w:t>
            </w:r>
          </w:p>
          <w:p w14:paraId="44DE06FF">
            <w:pPr>
              <w:pStyle w:val="10"/>
              <w:spacing w:before="198"/>
              <w:ind w:left="107"/>
              <w:rPr>
                <w:sz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猪；</w:t>
            </w:r>
          </w:p>
          <w:p w14:paraId="55F8EEF1">
            <w:pPr>
              <w:pStyle w:val="10"/>
              <w:spacing w:before="1"/>
              <w:ind w:left="0"/>
              <w:rPr>
                <w:sz w:val="21"/>
                <w:lang w:eastAsia="zh-CN"/>
              </w:rPr>
            </w:pPr>
          </w:p>
          <w:p w14:paraId="4F2CC714">
            <w:pPr>
              <w:pStyle w:val="10"/>
              <w:ind w:left="107"/>
              <w:rPr>
                <w:i/>
                <w:sz w:val="24"/>
              </w:rPr>
            </w:pPr>
            <w:r>
              <w:rPr>
                <w:rFonts w:hint="eastAsia" w:ascii="宋体" w:hAnsi="宋体" w:eastAsia="宋体" w:cs="宋体"/>
                <w:i/>
                <w:sz w:val="24"/>
                <w:szCs w:val="24"/>
              </w:rPr>
              <w:t>马科</w:t>
            </w:r>
          </w:p>
        </w:tc>
        <w:tc>
          <w:tcPr>
            <w:tcW w:w="1843" w:type="dxa"/>
          </w:tcPr>
          <w:p w14:paraId="5A1E01D8">
            <w:pPr>
              <w:pStyle w:val="10"/>
              <w:spacing w:before="121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μg/kg</w:t>
            </w:r>
          </w:p>
          <w:p w14:paraId="2CE63A5B">
            <w:pPr>
              <w:pStyle w:val="10"/>
              <w:spacing w:before="10"/>
              <w:ind w:left="0"/>
              <w:rPr>
                <w:sz w:val="20"/>
              </w:rPr>
            </w:pPr>
          </w:p>
          <w:p w14:paraId="6A88549E">
            <w:pPr>
              <w:pStyle w:val="1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μg/kg</w:t>
            </w:r>
          </w:p>
          <w:p w14:paraId="44D50260">
            <w:pPr>
              <w:pStyle w:val="10"/>
              <w:spacing w:before="1"/>
              <w:ind w:left="0"/>
              <w:rPr>
                <w:sz w:val="21"/>
              </w:rPr>
            </w:pPr>
          </w:p>
          <w:p w14:paraId="5771CDB4">
            <w:pPr>
              <w:pStyle w:val="1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μg/kg</w:t>
            </w:r>
          </w:p>
          <w:p w14:paraId="1AFCB95D">
            <w:pPr>
              <w:pStyle w:val="10"/>
              <w:spacing w:before="10"/>
              <w:ind w:left="0"/>
              <w:rPr>
                <w:sz w:val="20"/>
              </w:rPr>
            </w:pPr>
          </w:p>
          <w:p w14:paraId="11910BB6">
            <w:pPr>
              <w:pStyle w:val="10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μg/kg</w:t>
            </w:r>
          </w:p>
          <w:p w14:paraId="4DCD4E4F">
            <w:pPr>
              <w:pStyle w:val="10"/>
              <w:spacing w:before="16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μg/kg</w:t>
            </w:r>
          </w:p>
        </w:tc>
        <w:tc>
          <w:tcPr>
            <w:tcW w:w="3093" w:type="dxa"/>
          </w:tcPr>
          <w:p w14:paraId="3773B590">
            <w:pPr>
              <w:pStyle w:val="10"/>
              <w:spacing w:before="121" w:line="448" w:lineRule="auto"/>
              <w:ind w:right="171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da-DK"/>
              </w:rPr>
              <w:t>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肉</w:t>
            </w:r>
          </w:p>
          <w:p w14:paraId="1B4E3DE5">
            <w:pPr>
              <w:pStyle w:val="10"/>
              <w:spacing w:before="121" w:line="448" w:lineRule="auto"/>
              <w:ind w:right="171" w:rightChars="0"/>
              <w:rPr>
                <w:rFonts w:hint="eastAsia" w:ascii="宋体" w:hAnsi="宋体" w:eastAsia="宋体" w:cs="宋体"/>
                <w:sz w:val="24"/>
                <w:szCs w:val="24"/>
                <w:lang w:val="da-DK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da-DK"/>
              </w:rPr>
              <w:t>脂肪</w:t>
            </w:r>
          </w:p>
          <w:p w14:paraId="6708B5D1">
            <w:pPr>
              <w:pStyle w:val="10"/>
              <w:spacing w:before="121" w:line="448" w:lineRule="auto"/>
              <w:ind w:right="171" w:rightChars="0"/>
              <w:rPr>
                <w:rFonts w:hint="eastAsia" w:ascii="宋体" w:hAnsi="宋体" w:eastAsia="宋体" w:cs="宋体"/>
                <w:sz w:val="24"/>
                <w:szCs w:val="24"/>
                <w:lang w:val="da-DK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da-DK"/>
              </w:rPr>
              <w:t>肝</w:t>
            </w:r>
          </w:p>
          <w:p w14:paraId="7D994079">
            <w:pPr>
              <w:pStyle w:val="10"/>
              <w:spacing w:before="2"/>
              <w:rPr>
                <w:sz w:val="24"/>
                <w:lang w:val="da-DK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da-DK"/>
              </w:rPr>
              <w:t>肾</w:t>
            </w:r>
          </w:p>
          <w:p w14:paraId="7ACD4D96">
            <w:pPr>
              <w:pStyle w:val="10"/>
              <w:spacing w:before="163"/>
              <w:rPr>
                <w:sz w:val="24"/>
                <w:lang w:val="da-DK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da-DK"/>
              </w:rPr>
              <w:t>牛奶</w:t>
            </w:r>
          </w:p>
        </w:tc>
        <w:tc>
          <w:tcPr>
            <w:tcW w:w="2535" w:type="dxa"/>
          </w:tcPr>
          <w:p w14:paraId="64C80012">
            <w:pPr>
              <w:pStyle w:val="10"/>
              <w:spacing w:before="121" w:line="276" w:lineRule="auto"/>
              <w:ind w:left="107" w:right="109"/>
              <w:rPr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对于猪种，脂肪最大残留限量涉及</w:t>
            </w:r>
            <w:r>
              <w:rPr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天然比例的皮肤和脂肪</w:t>
            </w:r>
            <w:r>
              <w:rPr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1745" w:type="dxa"/>
          </w:tcPr>
          <w:p w14:paraId="4A18FB3B">
            <w:pPr>
              <w:pStyle w:val="10"/>
              <w:spacing w:before="121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禁止进入</w:t>
            </w:r>
          </w:p>
        </w:tc>
      </w:tr>
      <w:tr w14:paraId="2E258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4" w:hRule="atLeast"/>
        </w:trPr>
        <w:tc>
          <w:tcPr>
            <w:tcW w:w="1780" w:type="dxa"/>
            <w:vMerge w:val="continue"/>
            <w:tcBorders>
              <w:top w:val="nil"/>
            </w:tcBorders>
          </w:tcPr>
          <w:p w14:paraId="0D29CDD0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</w:tcPr>
          <w:p w14:paraId="7EBFE298">
            <w:pPr>
              <w:pStyle w:val="10"/>
              <w:spacing w:before="119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酮洛芬</w:t>
            </w:r>
          </w:p>
        </w:tc>
        <w:tc>
          <w:tcPr>
            <w:tcW w:w="1712" w:type="dxa"/>
          </w:tcPr>
          <w:p w14:paraId="66EBBC65">
            <w:pPr>
              <w:pStyle w:val="10"/>
              <w:spacing w:before="119"/>
              <w:ind w:left="107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家禽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04D5133D">
            <w:pPr>
              <w:pStyle w:val="10"/>
              <w:spacing w:before="119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μg/kg</w:t>
            </w:r>
          </w:p>
          <w:p w14:paraId="0492AA92">
            <w:pPr>
              <w:pStyle w:val="10"/>
              <w:ind w:left="0"/>
              <w:rPr>
                <w:sz w:val="21"/>
              </w:rPr>
            </w:pPr>
          </w:p>
          <w:p w14:paraId="4024E998">
            <w:pPr>
              <w:pStyle w:val="1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μg/kg</w:t>
            </w:r>
          </w:p>
          <w:p w14:paraId="60696324">
            <w:pPr>
              <w:pStyle w:val="10"/>
              <w:spacing w:before="9"/>
              <w:ind w:left="0"/>
              <w:rPr>
                <w:sz w:val="20"/>
              </w:rPr>
            </w:pPr>
          </w:p>
          <w:p w14:paraId="4655AAD6">
            <w:pPr>
              <w:pStyle w:val="1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μg/kg</w:t>
            </w:r>
          </w:p>
          <w:p w14:paraId="47D7A399">
            <w:pPr>
              <w:pStyle w:val="10"/>
              <w:ind w:left="0"/>
              <w:rPr>
                <w:sz w:val="21"/>
              </w:rPr>
            </w:pPr>
          </w:p>
          <w:p w14:paraId="390C01D2">
            <w:pPr>
              <w:pStyle w:val="1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μg/kg</w:t>
            </w:r>
          </w:p>
        </w:tc>
        <w:tc>
          <w:tcPr>
            <w:tcW w:w="3093" w:type="dxa"/>
          </w:tcPr>
          <w:p w14:paraId="5613CCCB">
            <w:pPr>
              <w:pStyle w:val="10"/>
              <w:spacing w:before="119"/>
              <w:rPr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肌肉</w:t>
            </w:r>
          </w:p>
          <w:p w14:paraId="03D308F6">
            <w:pPr>
              <w:pStyle w:val="10"/>
              <w:ind w:left="0"/>
              <w:rPr>
                <w:sz w:val="21"/>
                <w:lang w:eastAsia="zh-CN"/>
              </w:rPr>
            </w:pPr>
          </w:p>
          <w:p w14:paraId="3FB58502">
            <w:pPr>
              <w:pStyle w:val="10"/>
              <w:spacing w:before="1" w:line="448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自然比例中的皮肤和脂肪</w:t>
            </w:r>
          </w:p>
          <w:p w14:paraId="5447A501">
            <w:pPr>
              <w:pStyle w:val="10"/>
              <w:spacing w:before="1" w:line="448" w:lineRule="auto"/>
              <w:rPr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肝脏</w:t>
            </w:r>
          </w:p>
          <w:p w14:paraId="68511D6A">
            <w:pPr>
              <w:pStyle w:val="10"/>
              <w:spacing w:before="2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肾</w:t>
            </w:r>
          </w:p>
        </w:tc>
        <w:tc>
          <w:tcPr>
            <w:tcW w:w="2535" w:type="dxa"/>
          </w:tcPr>
          <w:p w14:paraId="049C7DC6">
            <w:pPr>
              <w:pStyle w:val="10"/>
              <w:spacing w:before="119" w:line="276" w:lineRule="auto"/>
              <w:ind w:left="107" w:right="126"/>
              <w:rPr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不用于生产供人食用蛋的动物</w:t>
            </w:r>
          </w:p>
        </w:tc>
        <w:tc>
          <w:tcPr>
            <w:tcW w:w="1745" w:type="dxa"/>
          </w:tcPr>
          <w:p w14:paraId="2656D9FF">
            <w:pPr>
              <w:pStyle w:val="10"/>
              <w:spacing w:before="119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禁止进入。</w:t>
            </w:r>
          </w:p>
        </w:tc>
      </w:tr>
    </w:tbl>
    <w:p w14:paraId="6DCAB8FD"/>
    <w:sectPr>
      <w:type w:val="continuous"/>
      <w:pgSz w:w="16840" w:h="11910" w:orient="landscape"/>
      <w:pgMar w:top="640" w:right="1140" w:bottom="280" w:left="9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E0644"/>
    <w:rsid w:val="005E0644"/>
    <w:rsid w:val="00673FE8"/>
    <w:rsid w:val="166B5873"/>
    <w:rsid w:val="215D225D"/>
    <w:rsid w:val="27C918A8"/>
    <w:rsid w:val="2FE57FED"/>
    <w:rsid w:val="34F605A6"/>
    <w:rsid w:val="3FF75544"/>
    <w:rsid w:val="6CBF5146"/>
    <w:rsid w:val="6FB40867"/>
    <w:rsid w:val="7702635B"/>
    <w:rsid w:val="7D40198C"/>
    <w:rsid w:val="7DD3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GB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</w:pPr>
    <w:rPr>
      <w:sz w:val="24"/>
      <w:szCs w:val="24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"/>
    <w:pPr>
      <w:spacing w:before="62"/>
      <w:ind w:left="7073" w:right="6841"/>
      <w:jc w:val="center"/>
    </w:pPr>
    <w:rPr>
      <w:rFonts w:ascii="Arial" w:hAnsi="Arial" w:eastAsia="Arial" w:cs="Arial"/>
      <w:b/>
      <w:bCs/>
      <w:sz w:val="48"/>
      <w:szCs w:val="4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110"/>
    </w:pPr>
  </w:style>
  <w:style w:type="character" w:customStyle="1" w:styleId="11">
    <w:name w:val="页眉 字符"/>
    <w:basedOn w:val="7"/>
    <w:link w:val="4"/>
    <w:uiPriority w:val="99"/>
    <w:rPr>
      <w:rFonts w:ascii="Times New Roman" w:hAnsi="Times New Roman" w:eastAsia="Times New Roman" w:cs="Times New Roman"/>
      <w:sz w:val="18"/>
      <w:szCs w:val="18"/>
      <w:lang w:val="en-GB"/>
    </w:rPr>
  </w:style>
  <w:style w:type="character" w:customStyle="1" w:styleId="12">
    <w:name w:val="页脚 字符"/>
    <w:basedOn w:val="7"/>
    <w:link w:val="3"/>
    <w:uiPriority w:val="99"/>
    <w:rPr>
      <w:rFonts w:ascii="Times New Roman" w:hAnsi="Times New Roman" w:eastAsia="Times New Roman" w:cs="Times New Roman"/>
      <w:sz w:val="18"/>
      <w:szCs w:val="18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2.xml><?xml version="1.0" encoding="utf-8"?>
<rootClass>
  <codeData xmlns="urn:rootClass:codeData">93C9799AFF117287C542DB6BA4D1025DF166E03217699BF216392679EB3255AAFC5EE81FD21BBC34ABA1ABFC62B6C6D93F005DAEA0E628594D0E38AC60E66884D635E2291B6EA2E71A4EF80A6F828598F94C091A0C4284DB7DBC5DED1CA2F61B7ED27E9E8396F92D6CEF6DBE4244474B9376A337C50C5EFB79AB61E74D5CBFD6390B485BCDD1355549F14E</codeData>
</rootClas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FF2E7A-3903-4BF6-9D44-3C5540BE4A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259</Characters>
  <Lines>67</Lines>
  <Paragraphs>36</Paragraphs>
  <TotalTime>6</TotalTime>
  <ScaleCrop>false</ScaleCrop>
  <LinksUpToDate>false</LinksUpToDate>
  <CharactersWithSpaces>268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2025-02-11T08:16:00Z</dcterms:created>
  <dc:creator>JONES Sharon (SANCO)</dc:creator>
  <cp:lastModifiedBy>欢喜葡萄</cp:lastModifiedBy>
  <cp:lastPrinted>2025-02-11T08:16:00Z</cp:lastPrinted>
  <dcterms:modified xsi:type="dcterms:W3CDTF">2025-02-11T08:33:50Z</dcterms:modified>
  <dc:subject>-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2025-02-11T00:00:00Z</vt:filetime>
  </property>
  <property fmtid="{D5CDD505-2E9C-101B-9397-08002B2CF9AE}" pid="5" name="KSOTemplateDocerSaveRecord">
    <vt:lpwstr>eyJoZGlkIjoiN2ZlMWVkNmE0ODNiM2U0OWY5MTNiMWY0OTk5NGU3NGUiLCJ1c2VySWQiOiIxMzg2NzY4MTY1In0=</vt:lpwstr>
  </property>
  <property fmtid="{D5CDD505-2E9C-101B-9397-08002B2CF9AE}" pid="6" name="KSOProductBuildVer">
    <vt:lpwstr>2052-12.1.0.19770</vt:lpwstr>
  </property>
  <property fmtid="{D5CDD505-2E9C-101B-9397-08002B2CF9AE}" pid="7" name="ICV">
    <vt:lpwstr>50FF86AF89924F889607F86886C083D9_13</vt:lpwstr>
  </property>
</Properties>
</file>