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EA847">
      <w:pPr>
        <w:pStyle w:val="2"/>
        <w:spacing w:line="506" w:lineRule="exact"/>
        <w:rPr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进</w:t>
      </w:r>
      <w:r>
        <w:rPr>
          <w:rFonts w:hint="eastAsia"/>
          <w:lang w:eastAsia="zh-CN"/>
        </w:rPr>
        <w:t>口食品安全管理特</w:t>
      </w:r>
      <w:r>
        <w:rPr>
          <w:rFonts w:hint="eastAsia" w:ascii="微软雅黑" w:hAnsi="微软雅黑" w:eastAsia="微软雅黑" w:cs="微软雅黑"/>
          <w:lang w:eastAsia="zh-CN"/>
        </w:rPr>
        <w:t>别</w:t>
      </w:r>
      <w:r>
        <w:rPr>
          <w:rFonts w:hint="eastAsia"/>
          <w:lang w:eastAsia="zh-CN"/>
        </w:rPr>
        <w:t>法部分修改案</w:t>
      </w:r>
    </w:p>
    <w:p w14:paraId="6B694E3E">
      <w:pPr>
        <w:pStyle w:val="3"/>
        <w:spacing w:line="527" w:lineRule="exact"/>
        <w:ind w:right="110"/>
        <w:jc w:val="center"/>
        <w:rPr>
          <w:lang w:eastAsia="zh-CN"/>
        </w:rPr>
      </w:pPr>
      <w:r>
        <w:rPr>
          <w:rFonts w:hint="eastAsia"/>
          <w:lang w:eastAsia="zh-CN"/>
        </w:rPr>
        <w:t>（代表朴亨洙</w:t>
      </w:r>
      <w:r>
        <w:rPr>
          <w:rFonts w:hint="eastAsia" w:ascii="微软雅黑" w:hAnsi="微软雅黑" w:eastAsia="微软雅黑" w:cs="微软雅黑"/>
          <w:lang w:eastAsia="zh-CN"/>
        </w:rPr>
        <w:t>议员</w:t>
      </w:r>
      <w:r>
        <w:rPr>
          <w:rFonts w:hint="eastAsia"/>
          <w:lang w:eastAsia="zh-CN"/>
        </w:rPr>
        <w:t>提</w:t>
      </w:r>
      <w:r>
        <w:rPr>
          <w:rFonts w:hint="eastAsia" w:ascii="微软雅黑" w:hAnsi="微软雅黑" w:eastAsia="微软雅黑" w:cs="微软雅黑"/>
          <w:lang w:eastAsia="zh-CN"/>
        </w:rPr>
        <w:t>议</w:t>
      </w:r>
      <w:r>
        <w:rPr>
          <w:rFonts w:hint="eastAsia"/>
          <w:lang w:eastAsia="zh-CN"/>
        </w:rPr>
        <w:t>）</w:t>
      </w:r>
    </w:p>
    <w:p w14:paraId="6415A225">
      <w:pPr>
        <w:pStyle w:val="3"/>
        <w:rPr>
          <w:sz w:val="20"/>
          <w:lang w:eastAsia="zh-CN"/>
        </w:rPr>
      </w:pPr>
    </w:p>
    <w:p w14:paraId="11E63B60">
      <w:pPr>
        <w:pStyle w:val="3"/>
        <w:spacing w:before="6"/>
        <w:rPr>
          <w:sz w:val="13"/>
          <w:lang w:eastAsia="zh-CN"/>
        </w:rPr>
      </w:pPr>
    </w:p>
    <w:p w14:paraId="0ACBFB3D">
      <w:pPr>
        <w:pStyle w:val="3"/>
        <w:spacing w:line="492" w:lineRule="exact"/>
        <w:ind w:left="4466"/>
        <w:jc w:val="both"/>
        <w:rPr>
          <w:lang w:eastAsia="zh-CN"/>
        </w:rPr>
      </w:pPr>
      <w:r>
        <w:pict>
          <v:group id="docshapegroup2" o:spid="_x0000_s1028" o:spt="203" style="position:absolute;left:0pt;margin-left:60.25pt;margin-top:5.55pt;height:42.75pt;width:126.65pt;mso-position-horizontal-relative:page;z-index:251660288;mso-width-relative:page;mso-height-relative:page;" coordorigin="1205,111" coordsize="2533,855">
            <o:lock v:ext="edit"/>
            <v:shape id="docshape3" o:spid="_x0000_s1030" o:spt="202" type="#_x0000_t202" style="position:absolute;left:2342;top:114;height:848;width:1392;" filled="f" coordsize="21600,21600">
              <v:path/>
              <v:fill on="f" focussize="0,0"/>
              <v:stroke weight="0.36pt" joinstyle="miter"/>
              <v:imagedata o:title=""/>
              <o:lock v:ext="edit"/>
              <v:textbox inset="0mm,0mm,0mm,0mm">
                <w:txbxContent>
                  <w:p w14:paraId="71764B25">
                    <w:pPr>
                      <w:spacing w:before="79"/>
                      <w:ind w:left="412"/>
                      <w:rPr>
                        <w:sz w:val="33"/>
                      </w:rPr>
                    </w:pPr>
                    <w:r>
                      <w:rPr>
                        <w:spacing w:val="-4"/>
                        <w:w w:val="85"/>
                        <w:sz w:val="33"/>
                      </w:rPr>
                      <w:t>7348</w:t>
                    </w:r>
                  </w:p>
                </w:txbxContent>
              </v:textbox>
            </v:shape>
            <v:shape id="docshape4" o:spid="_x0000_s1029" o:spt="202" type="#_x0000_t202" style="position:absolute;left:1208;top:114;height:848;width:1135;" filled="f" coordsize="21600,21600">
              <v:path/>
              <v:fill on="f" focussize="0,0"/>
              <v:stroke weight="0.36pt" joinstyle="miter"/>
              <v:imagedata o:title=""/>
              <o:lock v:ext="edit"/>
              <v:textbox inset="0mm,0mm,0mm,0mm">
                <w:txbxContent>
                  <w:p w14:paraId="2D22EC90">
                    <w:pPr>
                      <w:spacing w:before="68" w:line="146" w:lineRule="auto"/>
                      <w:ind w:left="164" w:right="250"/>
                      <w:rPr>
                        <w:sz w:val="33"/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sz w:val="33"/>
                        <w:szCs w:val="33"/>
                      </w:rPr>
                      <w:t>议</w:t>
                    </w:r>
                    <w:r>
                      <w:rPr>
                        <w:rFonts w:hint="eastAsia"/>
                        <w:sz w:val="33"/>
                        <w:szCs w:val="33"/>
                      </w:rPr>
                      <w:t>案</w:t>
                    </w:r>
                    <w:r>
                      <w:rPr>
                        <w:rFonts w:hint="eastAsia" w:ascii="微软雅黑" w:hAnsi="微软雅黑" w:eastAsia="微软雅黑" w:cs="微软雅黑"/>
                        <w:sz w:val="33"/>
                        <w:szCs w:val="33"/>
                      </w:rPr>
                      <w:t>编号</w:t>
                    </w:r>
                  </w:p>
                </w:txbxContent>
              </v:textbox>
            </v:shape>
          </v:group>
        </w:pict>
      </w:r>
      <w:r>
        <w:rPr>
          <w:rFonts w:hint="eastAsia"/>
          <w:w w:val="90"/>
          <w:lang w:eastAsia="zh-CN"/>
        </w:rPr>
        <w:t>足年月日：</w:t>
      </w:r>
      <w:r>
        <w:rPr>
          <w:lang w:eastAsia="zh-CN"/>
        </w:rPr>
        <w:t>2025年1.8</w:t>
      </w:r>
    </w:p>
    <w:p w14:paraId="6F7EF33C">
      <w:pPr>
        <w:pStyle w:val="3"/>
        <w:spacing w:line="503" w:lineRule="exact"/>
        <w:ind w:left="4468"/>
        <w:jc w:val="both"/>
        <w:rPr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发</w:t>
      </w:r>
      <w:r>
        <w:rPr>
          <w:rFonts w:hint="eastAsia"/>
          <w:lang w:eastAsia="zh-CN"/>
        </w:rPr>
        <w:t>帖人：朴炯洙、</w:t>
      </w:r>
      <w:r>
        <w:rPr>
          <w:rFonts w:hint="eastAsia" w:ascii="微软雅黑" w:hAnsi="微软雅黑" w:eastAsia="微软雅黑" w:cs="微软雅黑"/>
          <w:lang w:eastAsia="zh-CN"/>
        </w:rPr>
        <w:t>刘尚</w:t>
      </w:r>
      <w:r>
        <w:rPr>
          <w:rFonts w:hint="eastAsia"/>
          <w:lang w:eastAsia="zh-CN"/>
        </w:rPr>
        <w:t>范、李宗培</w:t>
      </w:r>
    </w:p>
    <w:p w14:paraId="2A558BD6">
      <w:pPr>
        <w:pStyle w:val="3"/>
        <w:spacing w:before="22" w:line="201" w:lineRule="auto"/>
        <w:ind w:left="6227" w:right="104"/>
        <w:jc w:val="both"/>
        <w:rPr>
          <w:lang w:eastAsia="zh-CN"/>
        </w:rPr>
      </w:pPr>
      <w:r>
        <w:rPr>
          <w:rFonts w:hint="eastAsia"/>
          <w:lang w:eastAsia="zh-CN"/>
        </w:rPr>
        <w:t>金素姬、</w:t>
      </w:r>
      <w:r>
        <w:rPr>
          <w:rFonts w:hint="eastAsia" w:ascii="微软雅黑" w:hAnsi="微软雅黑" w:eastAsia="微软雅黑" w:cs="微软雅黑"/>
          <w:lang w:eastAsia="zh-CN"/>
        </w:rPr>
        <w:t>权</w:t>
      </w:r>
      <w:r>
        <w:rPr>
          <w:rFonts w:hint="eastAsia"/>
          <w:lang w:eastAsia="zh-CN"/>
        </w:rPr>
        <w:t>成</w:t>
      </w:r>
      <w:r>
        <w:rPr>
          <w:rFonts w:hint="eastAsia" w:ascii="微软雅黑" w:hAnsi="微软雅黑" w:eastAsia="微软雅黑" w:cs="微软雅黑"/>
          <w:lang w:eastAsia="zh-CN"/>
        </w:rPr>
        <w:t>东</w:t>
      </w:r>
      <w:r>
        <w:rPr>
          <w:rFonts w:hint="eastAsia"/>
          <w:lang w:eastAsia="zh-CN"/>
        </w:rPr>
        <w:t>、宋</w:t>
      </w:r>
      <w:r>
        <w:rPr>
          <w:rFonts w:hint="eastAsia" w:ascii="微软雅黑" w:hAnsi="微软雅黑" w:eastAsia="微软雅黑" w:cs="微软雅黑"/>
          <w:lang w:eastAsia="zh-CN"/>
        </w:rPr>
        <w:t>锡</w:t>
      </w:r>
      <w:r>
        <w:rPr>
          <w:rFonts w:hint="eastAsia"/>
          <w:lang w:eastAsia="zh-CN"/>
        </w:rPr>
        <w:t>俊金成元、朴相雄、林伊</w:t>
      </w:r>
      <w:r>
        <w:rPr>
          <w:rFonts w:hint="eastAsia" w:ascii="微软雅黑" w:hAnsi="微软雅黑" w:eastAsia="微软雅黑" w:cs="微软雅黑"/>
          <w:lang w:eastAsia="zh-CN"/>
        </w:rPr>
        <w:t>泽</w:t>
      </w:r>
      <w:r>
        <w:rPr>
          <w:rFonts w:hint="eastAsia"/>
          <w:lang w:eastAsia="zh-CN"/>
        </w:rPr>
        <w:t>金承洙</w:t>
      </w:r>
      <w:r>
        <w:rPr>
          <w:rFonts w:hint="eastAsia" w:ascii="微软雅黑" w:hAnsi="微软雅黑" w:eastAsia="微软雅黑" w:cs="微软雅黑"/>
          <w:lang w:eastAsia="zh-CN"/>
        </w:rPr>
        <w:t>议员</w:t>
      </w:r>
      <w:r>
        <w:rPr>
          <w:rFonts w:hint="eastAsia"/>
          <w:lang w:eastAsia="zh-CN"/>
        </w:rPr>
        <w:t>（</w:t>
      </w:r>
      <w:r>
        <w:rPr>
          <w:lang w:eastAsia="zh-CN"/>
        </w:rPr>
        <w:t>10人）</w:t>
      </w:r>
    </w:p>
    <w:p w14:paraId="0829136B">
      <w:pPr>
        <w:pStyle w:val="3"/>
        <w:rPr>
          <w:sz w:val="20"/>
          <w:lang w:eastAsia="zh-CN"/>
        </w:rPr>
      </w:pPr>
    </w:p>
    <w:p w14:paraId="1A31FB5F">
      <w:pPr>
        <w:pStyle w:val="3"/>
        <w:spacing w:before="12"/>
        <w:rPr>
          <w:sz w:val="14"/>
          <w:lang w:eastAsia="zh-CN"/>
        </w:rPr>
      </w:pPr>
    </w:p>
    <w:p w14:paraId="40F38D2B">
      <w:pPr>
        <w:pStyle w:val="3"/>
        <w:spacing w:line="540" w:lineRule="exact"/>
        <w:ind w:left="203"/>
        <w:rPr>
          <w:lang w:eastAsia="zh-CN"/>
        </w:rPr>
      </w:pPr>
      <w:r>
        <w:pict>
          <v:shape id="docshape5" o:spid="_x0000_s1027" o:spt="100" style="position:absolute;left:0pt;margin-left:61.75pt;margin-top:25.85pt;height:1.1pt;width:65.4pt;mso-position-horizontal-relative:page;z-index:251659264;mso-width-relative:page;mso-height-relative:page;" filled="f" coordorigin="1235,517" coordsize="1308,22" adj=",," path="m1235,517l2542,517m1235,538l2542,538e">
            <v:path arrowok="t" o:connecttype="segments"/>
            <v:fill on="f" focussize="0,0"/>
            <v:stroke weight="0.36pt" joinstyle="round"/>
            <v:imagedata o:title=""/>
            <o:lock v:ext="edit"/>
          </v:shape>
        </w:pict>
      </w:r>
      <w:r>
        <w:rPr>
          <w:rFonts w:hint="eastAsia"/>
          <w:lang w:eastAsia="zh-CN"/>
        </w:rPr>
        <w:t>建</w:t>
      </w:r>
      <w:r>
        <w:rPr>
          <w:rFonts w:hint="eastAsia" w:ascii="微软雅黑" w:hAnsi="微软雅黑" w:eastAsia="微软雅黑" w:cs="微软雅黑"/>
          <w:lang w:eastAsia="zh-CN"/>
        </w:rPr>
        <w:t>议</w:t>
      </w:r>
      <w:r>
        <w:rPr>
          <w:rFonts w:hint="eastAsia"/>
          <w:lang w:eastAsia="zh-CN"/>
        </w:rPr>
        <w:t>理由</w:t>
      </w:r>
    </w:p>
    <w:p w14:paraId="4BA1C11E">
      <w:pPr>
        <w:pStyle w:val="3"/>
        <w:spacing w:before="208" w:line="256" w:lineRule="auto"/>
        <w:ind w:left="119" w:right="215" w:firstLine="281"/>
        <w:jc w:val="both"/>
        <w:rPr>
          <w:lang w:eastAsia="zh-CN"/>
        </w:rPr>
      </w:pPr>
      <w:r>
        <w:rPr>
          <w:rFonts w:hint="eastAsia"/>
          <w:lang w:eastAsia="zh-CN"/>
        </w:rPr>
        <w:t>最近，</w:t>
      </w:r>
      <w:r>
        <w:rPr>
          <w:rFonts w:hint="eastAsia" w:ascii="微软雅黑" w:hAnsi="微软雅黑" w:eastAsia="微软雅黑" w:cs="微软雅黑"/>
          <w:lang w:eastAsia="zh-CN"/>
        </w:rPr>
        <w:t>国内</w:t>
      </w:r>
      <w:r>
        <w:rPr>
          <w:rFonts w:hint="eastAsia"/>
          <w:lang w:eastAsia="zh-CN"/>
        </w:rPr>
        <w:t>禁止捕</w:t>
      </w:r>
      <w:r>
        <w:rPr>
          <w:rFonts w:hint="eastAsia" w:ascii="微软雅黑" w:hAnsi="微软雅黑" w:eastAsia="微软雅黑" w:cs="微软雅黑"/>
          <w:lang w:eastAsia="zh-CN"/>
        </w:rPr>
        <w:t>捞</w:t>
      </w:r>
      <w:r>
        <w:rPr>
          <w:rFonts w:hint="eastAsia"/>
          <w:lang w:eastAsia="zh-CN"/>
        </w:rPr>
        <w:t>、采食的雌性大</w:t>
      </w:r>
      <w:r>
        <w:rPr>
          <w:rFonts w:hint="eastAsia" w:ascii="微软雅黑" w:hAnsi="微软雅黑" w:eastAsia="微软雅黑" w:cs="微软雅黑"/>
          <w:lang w:eastAsia="zh-CN"/>
        </w:rPr>
        <w:t>闸</w:t>
      </w:r>
      <w:r>
        <w:rPr>
          <w:rFonts w:hint="eastAsia"/>
          <w:lang w:eastAsia="zh-CN"/>
        </w:rPr>
        <w:t>蟹和体液不足的大</w:t>
      </w:r>
      <w:r>
        <w:rPr>
          <w:rFonts w:hint="eastAsia" w:ascii="微软雅黑" w:hAnsi="微软雅黑" w:eastAsia="微软雅黑" w:cs="微软雅黑"/>
          <w:lang w:eastAsia="zh-CN"/>
        </w:rPr>
        <w:t>闸</w:t>
      </w:r>
      <w:r>
        <w:rPr>
          <w:rFonts w:hint="eastAsia"/>
          <w:lang w:eastAsia="zh-CN"/>
        </w:rPr>
        <w:t>蟹被</w:t>
      </w:r>
      <w:r>
        <w:rPr>
          <w:rFonts w:hint="eastAsia" w:ascii="微软雅黑" w:hAnsi="微软雅黑" w:eastAsia="微软雅黑" w:cs="微软雅黑"/>
          <w:lang w:eastAsia="zh-CN"/>
        </w:rPr>
        <w:t>进</w:t>
      </w:r>
      <w:r>
        <w:rPr>
          <w:rFonts w:hint="eastAsia"/>
          <w:lang w:eastAsia="zh-CN"/>
        </w:rPr>
        <w:t>口到</w:t>
      </w:r>
      <w:r>
        <w:rPr>
          <w:rFonts w:hint="eastAsia" w:ascii="微软雅黑" w:hAnsi="微软雅黑" w:eastAsia="微软雅黑" w:cs="微软雅黑"/>
          <w:lang w:eastAsia="zh-CN"/>
        </w:rPr>
        <w:t>国内</w:t>
      </w:r>
      <w:r>
        <w:rPr>
          <w:rFonts w:hint="eastAsia"/>
          <w:lang w:eastAsia="zh-CN"/>
        </w:rPr>
        <w:t>流通，由此</w:t>
      </w:r>
      <w:r>
        <w:rPr>
          <w:rFonts w:hint="eastAsia" w:ascii="微软雅黑" w:hAnsi="微软雅黑" w:eastAsia="微软雅黑" w:cs="微软雅黑"/>
          <w:lang w:eastAsia="zh-CN"/>
        </w:rPr>
        <w:t>扰乱</w:t>
      </w:r>
      <w:r>
        <w:rPr>
          <w:rFonts w:hint="eastAsia"/>
          <w:lang w:eastAsia="zh-CN"/>
        </w:rPr>
        <w:t>了</w:t>
      </w:r>
      <w:r>
        <w:rPr>
          <w:rFonts w:hint="eastAsia" w:ascii="微软雅黑" w:hAnsi="微软雅黑" w:eastAsia="微软雅黑" w:cs="微软雅黑"/>
          <w:lang w:eastAsia="zh-CN"/>
        </w:rPr>
        <w:t>国内</w:t>
      </w:r>
      <w:r>
        <w:rPr>
          <w:rFonts w:hint="eastAsia"/>
          <w:lang w:eastAsia="zh-CN"/>
        </w:rPr>
        <w:t>市</w:t>
      </w:r>
      <w:r>
        <w:rPr>
          <w:rFonts w:hint="eastAsia" w:ascii="微软雅黑" w:hAnsi="微软雅黑" w:eastAsia="微软雅黑" w:cs="微软雅黑"/>
          <w:lang w:eastAsia="zh-CN"/>
        </w:rPr>
        <w:t>场</w:t>
      </w:r>
      <w:r>
        <w:rPr>
          <w:rFonts w:hint="eastAsia"/>
          <w:lang w:eastAsia="zh-CN"/>
        </w:rPr>
        <w:t>秩序，</w:t>
      </w:r>
      <w:r>
        <w:rPr>
          <w:rFonts w:hint="eastAsia" w:ascii="微软雅黑" w:hAnsi="微软雅黑" w:eastAsia="微软雅黑" w:cs="微软雅黑"/>
          <w:lang w:eastAsia="zh-CN"/>
        </w:rPr>
        <w:t>对</w:t>
      </w:r>
      <w:r>
        <w:rPr>
          <w:rFonts w:hint="eastAsia"/>
          <w:lang w:eastAsia="zh-CN"/>
        </w:rPr>
        <w:t>水</w:t>
      </w:r>
      <w:r>
        <w:rPr>
          <w:rFonts w:hint="eastAsia" w:ascii="微软雅黑" w:hAnsi="微软雅黑" w:eastAsia="微软雅黑" w:cs="微软雅黑"/>
          <w:lang w:eastAsia="zh-CN"/>
        </w:rPr>
        <w:t>产资</w:t>
      </w:r>
      <w:r>
        <w:rPr>
          <w:rFonts w:hint="eastAsia"/>
          <w:lang w:eastAsia="zh-CN"/>
        </w:rPr>
        <w:t>源保</w:t>
      </w:r>
      <w:r>
        <w:rPr>
          <w:rFonts w:hint="eastAsia" w:ascii="微软雅黑" w:hAnsi="微软雅黑" w:eastAsia="微软雅黑" w:cs="微软雅黑"/>
          <w:lang w:eastAsia="zh-CN"/>
        </w:rPr>
        <w:t>护</w:t>
      </w:r>
      <w:r>
        <w:rPr>
          <w:rFonts w:hint="eastAsia"/>
          <w:lang w:eastAsia="zh-CN"/>
        </w:rPr>
        <w:t>和</w:t>
      </w:r>
      <w:r>
        <w:rPr>
          <w:rFonts w:hint="eastAsia" w:ascii="微软雅黑" w:hAnsi="微软雅黑" w:eastAsia="微软雅黑" w:cs="微软雅黑"/>
          <w:lang w:eastAsia="zh-CN"/>
        </w:rPr>
        <w:t>国</w:t>
      </w:r>
      <w:r>
        <w:rPr>
          <w:rFonts w:hint="eastAsia"/>
          <w:lang w:eastAsia="zh-CN"/>
        </w:rPr>
        <w:t>民意</w:t>
      </w:r>
      <w:r>
        <w:rPr>
          <w:rFonts w:hint="eastAsia" w:ascii="微软雅黑" w:hAnsi="微软雅黑" w:eastAsia="微软雅黑" w:cs="微软雅黑"/>
          <w:lang w:eastAsia="zh-CN"/>
        </w:rPr>
        <w:t>识产</w:t>
      </w:r>
      <w:r>
        <w:rPr>
          <w:rFonts w:hint="eastAsia"/>
          <w:lang w:eastAsia="zh-CN"/>
        </w:rPr>
        <w:t>生了</w:t>
      </w:r>
      <w:r>
        <w:rPr>
          <w:rFonts w:hint="eastAsia" w:ascii="微软雅黑" w:hAnsi="微软雅黑" w:eastAsia="微软雅黑" w:cs="微软雅黑"/>
          <w:lang w:eastAsia="zh-CN"/>
        </w:rPr>
        <w:t>负</w:t>
      </w:r>
      <w:r>
        <w:rPr>
          <w:rFonts w:hint="eastAsia"/>
          <w:lang w:eastAsia="zh-CN"/>
        </w:rPr>
        <w:t>面影</w:t>
      </w:r>
      <w:r>
        <w:rPr>
          <w:rFonts w:hint="eastAsia" w:ascii="微软雅黑" w:hAnsi="微软雅黑" w:eastAsia="微软雅黑" w:cs="微软雅黑"/>
          <w:lang w:eastAsia="zh-CN"/>
        </w:rPr>
        <w:t>响</w:t>
      </w:r>
      <w:r>
        <w:rPr>
          <w:rFonts w:hint="eastAsia"/>
          <w:lang w:eastAsia="zh-CN"/>
        </w:rPr>
        <w:t>。</w:t>
      </w:r>
    </w:p>
    <w:p w14:paraId="13A81A1F">
      <w:pPr>
        <w:pStyle w:val="3"/>
        <w:spacing w:before="7" w:line="256" w:lineRule="auto"/>
        <w:ind w:left="119" w:right="215" w:firstLine="281"/>
        <w:jc w:val="both"/>
        <w:rPr>
          <w:lang w:eastAsia="zh-CN"/>
        </w:rPr>
      </w:pPr>
      <w:r>
        <w:rPr>
          <w:rFonts w:hint="eastAsia"/>
          <w:lang w:eastAsia="zh-CN"/>
        </w:rPr>
        <w:t>因此，</w:t>
      </w:r>
      <w:r>
        <w:rPr>
          <w:rFonts w:hint="eastAsia" w:ascii="微软雅黑" w:hAnsi="微软雅黑" w:eastAsia="微软雅黑" w:cs="微软雅黑"/>
          <w:lang w:eastAsia="zh-CN"/>
        </w:rPr>
        <w:t>国内</w:t>
      </w:r>
      <w:r>
        <w:rPr>
          <w:rFonts w:hint="eastAsia"/>
          <w:lang w:eastAsia="zh-CN"/>
        </w:rPr>
        <w:t>法律禁止捕</w:t>
      </w:r>
      <w:r>
        <w:rPr>
          <w:rFonts w:hint="eastAsia" w:ascii="微软雅黑" w:hAnsi="微软雅黑" w:eastAsia="微软雅黑" w:cs="微软雅黑"/>
          <w:lang w:eastAsia="zh-CN"/>
        </w:rPr>
        <w:t>捞</w:t>
      </w:r>
      <w:r>
        <w:rPr>
          <w:rFonts w:hint="eastAsia"/>
          <w:lang w:eastAsia="zh-CN"/>
        </w:rPr>
        <w:t>、采</w:t>
      </w:r>
      <w:r>
        <w:rPr>
          <w:rFonts w:hint="eastAsia" w:ascii="微软雅黑" w:hAnsi="微软雅黑" w:eastAsia="微软雅黑" w:cs="微软雅黑"/>
          <w:lang w:eastAsia="zh-CN"/>
        </w:rPr>
        <w:t>挖</w:t>
      </w:r>
      <w:r>
        <w:rPr>
          <w:rFonts w:hint="eastAsia"/>
          <w:lang w:eastAsia="zh-CN"/>
        </w:rPr>
        <w:t>的水</w:t>
      </w:r>
      <w:r>
        <w:rPr>
          <w:rFonts w:hint="eastAsia" w:ascii="微软雅黑" w:hAnsi="微软雅黑" w:eastAsia="微软雅黑" w:cs="微软雅黑"/>
          <w:lang w:eastAsia="zh-CN"/>
        </w:rPr>
        <w:t>产资</w:t>
      </w:r>
      <w:r>
        <w:rPr>
          <w:rFonts w:hint="eastAsia"/>
          <w:lang w:eastAsia="zh-CN"/>
        </w:rPr>
        <w:t>源等食品</w:t>
      </w:r>
      <w:r>
        <w:rPr>
          <w:rFonts w:hint="eastAsia" w:ascii="微软雅黑" w:hAnsi="微软雅黑" w:eastAsia="微软雅黑" w:cs="微软雅黑"/>
          <w:lang w:eastAsia="zh-CN"/>
        </w:rPr>
        <w:t>从</w:t>
      </w:r>
      <w:r>
        <w:rPr>
          <w:rFonts w:hint="eastAsia"/>
          <w:lang w:eastAsia="zh-CN"/>
        </w:rPr>
        <w:t>海外</w:t>
      </w:r>
      <w:r>
        <w:rPr>
          <w:rFonts w:hint="eastAsia" w:ascii="微软雅黑" w:hAnsi="微软雅黑" w:eastAsia="微软雅黑" w:cs="微软雅黑"/>
          <w:lang w:eastAsia="zh-CN"/>
        </w:rPr>
        <w:t>进</w:t>
      </w:r>
      <w:r>
        <w:rPr>
          <w:rFonts w:hint="eastAsia"/>
          <w:lang w:eastAsia="zh-CN"/>
        </w:rPr>
        <w:t>口流通</w:t>
      </w:r>
      <w:r>
        <w:rPr>
          <w:rFonts w:hint="eastAsia" w:ascii="微软雅黑" w:hAnsi="微软雅黑" w:eastAsia="微软雅黑" w:cs="微软雅黑"/>
          <w:lang w:eastAsia="zh-CN"/>
        </w:rPr>
        <w:t>时</w:t>
      </w:r>
      <w:r>
        <w:rPr>
          <w:rFonts w:hint="eastAsia"/>
          <w:lang w:eastAsia="zh-CN"/>
        </w:rPr>
        <w:t>，</w:t>
      </w:r>
      <w:r>
        <w:rPr>
          <w:rFonts w:hint="eastAsia" w:ascii="微软雅黑" w:hAnsi="微软雅黑" w:eastAsia="微软雅黑" w:cs="微软雅黑"/>
          <w:lang w:eastAsia="zh-CN"/>
        </w:rPr>
        <w:t>没</w:t>
      </w:r>
      <w:r>
        <w:rPr>
          <w:rFonts w:hint="eastAsia"/>
          <w:lang w:eastAsia="zh-CN"/>
        </w:rPr>
        <w:t>有能</w:t>
      </w:r>
      <w:r>
        <w:rPr>
          <w:rFonts w:hint="eastAsia" w:ascii="微软雅黑" w:hAnsi="微软雅黑" w:eastAsia="微软雅黑" w:cs="微软雅黑"/>
          <w:lang w:eastAsia="zh-CN"/>
        </w:rPr>
        <w:t>够</w:t>
      </w:r>
      <w:r>
        <w:rPr>
          <w:rFonts w:hint="eastAsia"/>
          <w:lang w:eastAsia="zh-CN"/>
        </w:rPr>
        <w:t>阻止</w:t>
      </w:r>
      <w:r>
        <w:rPr>
          <w:rFonts w:hint="eastAsia" w:ascii="微软雅黑" w:hAnsi="微软雅黑" w:eastAsia="微软雅黑" w:cs="微软雅黑"/>
          <w:lang w:eastAsia="zh-CN"/>
        </w:rPr>
        <w:t>这种</w:t>
      </w:r>
      <w:r>
        <w:rPr>
          <w:rFonts w:hint="eastAsia"/>
          <w:lang w:eastAsia="zh-CN"/>
        </w:rPr>
        <w:t>情</w:t>
      </w:r>
      <w:r>
        <w:rPr>
          <w:rFonts w:hint="eastAsia" w:ascii="微软雅黑" w:hAnsi="微软雅黑" w:eastAsia="微软雅黑" w:cs="微软雅黑"/>
          <w:lang w:eastAsia="zh-CN"/>
        </w:rPr>
        <w:t>况</w:t>
      </w:r>
      <w:r>
        <w:rPr>
          <w:rFonts w:hint="eastAsia"/>
          <w:lang w:eastAsia="zh-CN"/>
        </w:rPr>
        <w:t>的法律、制度方案，因此，在</w:t>
      </w:r>
      <w:r>
        <w:rPr>
          <w:rFonts w:hint="eastAsia" w:ascii="微软雅黑" w:hAnsi="微软雅黑" w:eastAsia="微软雅黑" w:cs="微软雅黑"/>
          <w:lang w:eastAsia="zh-CN"/>
        </w:rPr>
        <w:t>进</w:t>
      </w:r>
      <w:r>
        <w:rPr>
          <w:rFonts w:hint="eastAsia"/>
          <w:lang w:eastAsia="zh-CN"/>
        </w:rPr>
        <w:t>口食品的安全管理和流通秩序的确立上出</w:t>
      </w:r>
      <w:r>
        <w:rPr>
          <w:rFonts w:hint="eastAsia" w:ascii="微软雅黑" w:hAnsi="微软雅黑" w:eastAsia="微软雅黑" w:cs="微软雅黑"/>
          <w:lang w:eastAsia="zh-CN"/>
        </w:rPr>
        <w:t>现</w:t>
      </w:r>
      <w:r>
        <w:rPr>
          <w:rFonts w:hint="eastAsia"/>
          <w:lang w:eastAsia="zh-CN"/>
        </w:rPr>
        <w:t>了盲</w:t>
      </w:r>
      <w:r>
        <w:rPr>
          <w:rFonts w:hint="eastAsia" w:ascii="微软雅黑" w:hAnsi="微软雅黑" w:eastAsia="微软雅黑" w:cs="微软雅黑"/>
          <w:lang w:eastAsia="zh-CN"/>
        </w:rPr>
        <w:t>区</w:t>
      </w:r>
      <w:r>
        <w:rPr>
          <w:rFonts w:hint="eastAsia"/>
          <w:lang w:eastAsia="zh-CN"/>
        </w:rPr>
        <w:t>。</w:t>
      </w:r>
    </w:p>
    <w:p w14:paraId="63560D57">
      <w:pPr>
        <w:pStyle w:val="3"/>
        <w:spacing w:before="8" w:line="256" w:lineRule="auto"/>
        <w:ind w:left="119" w:right="215" w:firstLine="281"/>
        <w:jc w:val="both"/>
        <w:rPr>
          <w:lang w:eastAsia="zh-CN"/>
        </w:rPr>
      </w:pPr>
      <w:r>
        <w:rPr>
          <w:rFonts w:hint="eastAsia"/>
          <w:lang w:eastAsia="zh-CN"/>
        </w:rPr>
        <w:t>因此，如有</w:t>
      </w:r>
      <w:r>
        <w:rPr>
          <w:rFonts w:hint="eastAsia" w:ascii="微软雅黑" w:hAnsi="微软雅黑" w:eastAsia="微软雅黑" w:cs="微软雅黑"/>
          <w:lang w:eastAsia="zh-CN"/>
        </w:rPr>
        <w:t>国内</w:t>
      </w:r>
      <w:r>
        <w:rPr>
          <w:rFonts w:hint="eastAsia"/>
          <w:lang w:eastAsia="zh-CN"/>
        </w:rPr>
        <w:t>法律禁止捕</w:t>
      </w:r>
      <w:r>
        <w:rPr>
          <w:rFonts w:hint="eastAsia" w:ascii="微软雅黑" w:hAnsi="微软雅黑" w:eastAsia="微软雅黑" w:cs="微软雅黑"/>
          <w:lang w:eastAsia="zh-CN"/>
        </w:rPr>
        <w:t>获</w:t>
      </w:r>
      <w:r>
        <w:rPr>
          <w:rFonts w:hint="eastAsia"/>
          <w:lang w:eastAsia="zh-CN"/>
        </w:rPr>
        <w:t>、采集的食品的</w:t>
      </w:r>
      <w:r>
        <w:rPr>
          <w:rFonts w:hint="eastAsia" w:ascii="微软雅黑" w:hAnsi="微软雅黑" w:eastAsia="微软雅黑" w:cs="微软雅黑"/>
          <w:lang w:eastAsia="zh-CN"/>
        </w:rPr>
        <w:t>进</w:t>
      </w:r>
      <w:r>
        <w:rPr>
          <w:rFonts w:hint="eastAsia"/>
          <w:lang w:eastAsia="zh-CN"/>
        </w:rPr>
        <w:t>口申</w:t>
      </w:r>
      <w:r>
        <w:rPr>
          <w:rFonts w:hint="eastAsia" w:ascii="微软雅黑" w:hAnsi="微软雅黑" w:eastAsia="微软雅黑" w:cs="微软雅黑"/>
          <w:lang w:eastAsia="zh-CN"/>
        </w:rPr>
        <w:t>报</w:t>
      </w:r>
      <w:r>
        <w:rPr>
          <w:rFonts w:hint="eastAsia"/>
          <w:lang w:eastAsia="zh-CN"/>
        </w:rPr>
        <w:t>等，如果</w:t>
      </w:r>
      <w:r>
        <w:rPr>
          <w:rFonts w:hint="eastAsia" w:ascii="微软雅黑" w:hAnsi="微软雅黑" w:eastAsia="微软雅黑" w:cs="微软雅黑"/>
          <w:lang w:eastAsia="zh-CN"/>
        </w:rPr>
        <w:t>认为该</w:t>
      </w:r>
      <w:r>
        <w:rPr>
          <w:rFonts w:hint="eastAsia"/>
          <w:lang w:eastAsia="zh-CN"/>
        </w:rPr>
        <w:t>食品流通</w:t>
      </w:r>
      <w:r>
        <w:rPr>
          <w:rFonts w:hint="eastAsia" w:ascii="微软雅黑" w:hAnsi="微软雅黑" w:eastAsia="微软雅黑" w:cs="微软雅黑"/>
          <w:lang w:eastAsia="zh-CN"/>
        </w:rPr>
        <w:t>与国内</w:t>
      </w:r>
      <w:r>
        <w:rPr>
          <w:rFonts w:hint="eastAsia"/>
          <w:lang w:eastAsia="zh-CN"/>
        </w:rPr>
        <w:t>法律相抵</w:t>
      </w:r>
      <w:r>
        <w:rPr>
          <w:rFonts w:hint="eastAsia" w:ascii="微软雅黑" w:hAnsi="微软雅黑" w:eastAsia="微软雅黑" w:cs="微软雅黑"/>
          <w:lang w:eastAsia="zh-CN"/>
        </w:rPr>
        <w:t>触</w:t>
      </w:r>
      <w:r>
        <w:rPr>
          <w:rFonts w:hint="eastAsia"/>
          <w:lang w:eastAsia="zh-CN"/>
        </w:rPr>
        <w:t>等，受理</w:t>
      </w:r>
      <w:r>
        <w:rPr>
          <w:rFonts w:hint="eastAsia" w:ascii="微软雅黑" w:hAnsi="微软雅黑" w:eastAsia="微软雅黑" w:cs="微软雅黑"/>
          <w:lang w:eastAsia="zh-CN"/>
        </w:rPr>
        <w:t>该</w:t>
      </w:r>
      <w:r>
        <w:rPr>
          <w:rFonts w:hint="eastAsia"/>
          <w:lang w:eastAsia="zh-CN"/>
        </w:rPr>
        <w:t>申</w:t>
      </w:r>
      <w:r>
        <w:rPr>
          <w:rFonts w:hint="eastAsia" w:ascii="微软雅黑" w:hAnsi="微软雅黑" w:eastAsia="微软雅黑" w:cs="微软雅黑"/>
          <w:lang w:eastAsia="zh-CN"/>
        </w:rPr>
        <w:t>报</w:t>
      </w:r>
      <w:r>
        <w:rPr>
          <w:rFonts w:hint="eastAsia"/>
          <w:lang w:eastAsia="zh-CN"/>
        </w:rPr>
        <w:t>不合适，食</w:t>
      </w:r>
      <w:r>
        <w:rPr>
          <w:rFonts w:hint="eastAsia" w:ascii="微软雅黑" w:hAnsi="微软雅黑" w:eastAsia="微软雅黑" w:cs="微软雅黑"/>
          <w:lang w:eastAsia="zh-CN"/>
        </w:rPr>
        <w:t>药处长</w:t>
      </w:r>
      <w:r>
        <w:rPr>
          <w:rFonts w:hint="eastAsia"/>
          <w:lang w:eastAsia="zh-CN"/>
        </w:rPr>
        <w:t>可以保留受理</w:t>
      </w:r>
      <w:r>
        <w:rPr>
          <w:rFonts w:hint="eastAsia" w:ascii="微软雅黑" w:hAnsi="微软雅黑" w:eastAsia="微软雅黑" w:cs="微软雅黑"/>
          <w:lang w:eastAsia="zh-CN"/>
        </w:rPr>
        <w:t>进</w:t>
      </w:r>
      <w:r>
        <w:rPr>
          <w:rFonts w:hint="eastAsia"/>
          <w:lang w:eastAsia="zh-CN"/>
        </w:rPr>
        <w:t>口申</w:t>
      </w:r>
      <w:r>
        <w:rPr>
          <w:rFonts w:hint="eastAsia" w:ascii="微软雅黑" w:hAnsi="微软雅黑" w:eastAsia="微软雅黑" w:cs="微软雅黑"/>
          <w:lang w:eastAsia="zh-CN"/>
        </w:rPr>
        <w:t>报</w:t>
      </w:r>
      <w:r>
        <w:rPr>
          <w:rFonts w:hint="eastAsia"/>
          <w:lang w:eastAsia="zh-CN"/>
        </w:rPr>
        <w:t>，以确立健康的交易秩序，最</w:t>
      </w:r>
      <w:r>
        <w:rPr>
          <w:rFonts w:hint="eastAsia" w:ascii="微软雅黑" w:hAnsi="微软雅黑" w:eastAsia="微软雅黑" w:cs="微软雅黑"/>
          <w:lang w:eastAsia="zh-CN"/>
        </w:rPr>
        <w:t>终谋</w:t>
      </w:r>
      <w:r>
        <w:rPr>
          <w:rFonts w:hint="eastAsia"/>
          <w:lang w:eastAsia="zh-CN"/>
        </w:rPr>
        <w:t>求</w:t>
      </w:r>
      <w:r>
        <w:rPr>
          <w:rFonts w:hint="eastAsia" w:ascii="微软雅黑" w:hAnsi="微软雅黑" w:eastAsia="微软雅黑" w:cs="微软雅黑"/>
          <w:lang w:eastAsia="zh-CN"/>
        </w:rPr>
        <w:t>进</w:t>
      </w:r>
      <w:r>
        <w:rPr>
          <w:rFonts w:hint="eastAsia"/>
          <w:lang w:eastAsia="zh-CN"/>
        </w:rPr>
        <w:t>口食品安全管理。</w:t>
      </w:r>
    </w:p>
    <w:p w14:paraId="19F224FC">
      <w:pPr>
        <w:spacing w:line="256" w:lineRule="auto"/>
        <w:jc w:val="both"/>
        <w:rPr>
          <w:lang w:eastAsia="zh-CN"/>
        </w:rPr>
        <w:sectPr>
          <w:footerReference r:id="rId3" w:type="default"/>
          <w:type w:val="continuous"/>
          <w:pgSz w:w="11920" w:h="16800"/>
          <w:pgMar w:top="1260" w:right="1440" w:bottom="1400" w:left="1060" w:header="0" w:footer="1220" w:gutter="0"/>
          <w:pgNumType w:start="1"/>
          <w:cols w:space="720" w:num="1"/>
        </w:sectPr>
      </w:pPr>
    </w:p>
    <w:p w14:paraId="50E3CAE7">
      <w:pPr>
        <w:spacing w:line="465" w:lineRule="exact"/>
        <w:ind w:right="97"/>
        <w:jc w:val="center"/>
        <w:rPr>
          <w:sz w:val="28"/>
        </w:rPr>
      </w:pPr>
      <w:r>
        <w:rPr>
          <w:w w:val="105"/>
          <w:sz w:val="28"/>
        </w:rPr>
        <w:t>-</w:t>
      </w:r>
      <w:r>
        <w:rPr>
          <w:sz w:val="28"/>
        </w:rPr>
        <w:t>2</w:t>
      </w:r>
      <w:r>
        <w:rPr>
          <w:spacing w:val="-10"/>
          <w:w w:val="105"/>
          <w:sz w:val="28"/>
        </w:rPr>
        <w:t>-</w:t>
      </w:r>
    </w:p>
    <w:p w14:paraId="3E6CF4D3">
      <w:pPr>
        <w:pStyle w:val="3"/>
        <w:spacing w:before="2"/>
        <w:rPr>
          <w:sz w:val="22"/>
        </w:rPr>
      </w:pPr>
    </w:p>
    <w:p w14:paraId="62E27B5A">
      <w:pPr>
        <w:pStyle w:val="3"/>
        <w:spacing w:line="540" w:lineRule="exact"/>
        <w:ind w:left="203"/>
        <w:rPr>
          <w:lang w:eastAsia="zh-CN"/>
        </w:rPr>
      </w:pPr>
      <w:r>
        <w:pict>
          <v:shape id="docshape6" o:spid="_x0000_s1026" o:spt="100" style="position:absolute;left:0pt;margin-left:61.75pt;margin-top:25.85pt;height:1.1pt;width:65.4pt;mso-position-horizontal-relative:page;z-index:251660288;mso-width-relative:page;mso-height-relative:page;" filled="f" coordorigin="1235,517" coordsize="1308,22" adj=",," path="m1235,517l2542,517m1235,539l2542,539e">
            <v:path arrowok="t" o:connecttype="segments"/>
            <v:fill on="f" focussize="0,0"/>
            <v:stroke weight="0.36pt" joinstyle="round"/>
            <v:imagedata o:title=""/>
            <o:lock v:ext="edit"/>
          </v:shape>
        </w:pict>
      </w:r>
      <w:r>
        <w:rPr>
          <w:rFonts w:hint="eastAsia"/>
          <w:lang w:eastAsia="zh-CN"/>
        </w:rPr>
        <w:t>主要</w:t>
      </w:r>
      <w:r>
        <w:rPr>
          <w:rFonts w:hint="eastAsia" w:ascii="微软雅黑" w:hAnsi="微软雅黑" w:eastAsia="微软雅黑" w:cs="微软雅黑"/>
          <w:lang w:eastAsia="zh-CN"/>
        </w:rPr>
        <w:t>内</w:t>
      </w:r>
      <w:r>
        <w:rPr>
          <w:rFonts w:hint="eastAsia"/>
          <w:lang w:eastAsia="zh-CN"/>
        </w:rPr>
        <w:t>容</w:t>
      </w:r>
    </w:p>
    <w:p w14:paraId="75FDAA66">
      <w:pPr>
        <w:pStyle w:val="3"/>
        <w:spacing w:before="206" w:line="256" w:lineRule="auto"/>
        <w:ind w:left="119" w:right="215" w:firstLine="749" w:firstLineChars="227"/>
        <w:jc w:val="both"/>
        <w:rPr>
          <w:lang w:eastAsia="zh-CN"/>
        </w:rPr>
      </w:pPr>
      <w:r>
        <w:rPr>
          <w:rFonts w:hint="eastAsia"/>
          <w:lang w:eastAsia="zh-CN"/>
        </w:rPr>
        <w:t>如果因申</w:t>
      </w:r>
      <w:r>
        <w:rPr>
          <w:rFonts w:hint="eastAsia" w:ascii="微软雅黑" w:hAnsi="微软雅黑" w:eastAsia="微软雅黑" w:cs="微软雅黑"/>
          <w:lang w:eastAsia="zh-CN"/>
        </w:rPr>
        <w:t>报进</w:t>
      </w:r>
      <w:r>
        <w:rPr>
          <w:rFonts w:hint="eastAsia"/>
          <w:lang w:eastAsia="zh-CN"/>
        </w:rPr>
        <w:t>口的</w:t>
      </w:r>
      <w:r>
        <w:rPr>
          <w:rFonts w:hint="eastAsia" w:ascii="微软雅黑" w:hAnsi="微软雅黑" w:eastAsia="微软雅黑" w:cs="微软雅黑"/>
          <w:lang w:eastAsia="zh-CN"/>
        </w:rPr>
        <w:t>该</w:t>
      </w:r>
      <w:r>
        <w:rPr>
          <w:rFonts w:hint="eastAsia"/>
          <w:lang w:eastAsia="zh-CN"/>
        </w:rPr>
        <w:t>食品在</w:t>
      </w:r>
      <w:r>
        <w:rPr>
          <w:rFonts w:hint="eastAsia" w:ascii="微软雅黑" w:hAnsi="微软雅黑" w:eastAsia="微软雅黑" w:cs="微软雅黑"/>
          <w:lang w:eastAsia="zh-CN"/>
        </w:rPr>
        <w:t>国内</w:t>
      </w:r>
      <w:r>
        <w:rPr>
          <w:rFonts w:hint="eastAsia"/>
          <w:lang w:eastAsia="zh-CN"/>
        </w:rPr>
        <w:t>流通</w:t>
      </w:r>
      <w:r>
        <w:rPr>
          <w:rFonts w:hint="eastAsia" w:ascii="微软雅黑" w:hAnsi="微软雅黑" w:eastAsia="微软雅黑" w:cs="微软雅黑"/>
          <w:lang w:eastAsia="zh-CN"/>
        </w:rPr>
        <w:t>与国内</w:t>
      </w:r>
      <w:r>
        <w:rPr>
          <w:rFonts w:hint="eastAsia"/>
          <w:lang w:eastAsia="zh-CN"/>
        </w:rPr>
        <w:t>法相抵</w:t>
      </w:r>
      <w:r>
        <w:rPr>
          <w:rFonts w:hint="eastAsia" w:ascii="微软雅黑" w:hAnsi="微软雅黑" w:eastAsia="微软雅黑" w:cs="微软雅黑"/>
          <w:lang w:eastAsia="zh-CN"/>
        </w:rPr>
        <w:t>触</w:t>
      </w:r>
      <w:r>
        <w:rPr>
          <w:rFonts w:hint="eastAsia"/>
          <w:lang w:eastAsia="zh-CN"/>
        </w:rPr>
        <w:t>等原因而</w:t>
      </w:r>
      <w:r>
        <w:rPr>
          <w:rFonts w:hint="eastAsia" w:ascii="微软雅黑" w:hAnsi="微软雅黑" w:eastAsia="微软雅黑" w:cs="微软雅黑"/>
          <w:lang w:eastAsia="zh-CN"/>
        </w:rPr>
        <w:t>认为</w:t>
      </w:r>
      <w:r>
        <w:rPr>
          <w:rFonts w:hint="eastAsia"/>
          <w:lang w:eastAsia="zh-CN"/>
        </w:rPr>
        <w:t>不适合受理申</w:t>
      </w:r>
      <w:r>
        <w:rPr>
          <w:rFonts w:hint="eastAsia" w:ascii="微软雅黑" w:hAnsi="微软雅黑" w:eastAsia="微软雅黑" w:cs="微软雅黑"/>
          <w:lang w:eastAsia="zh-CN"/>
        </w:rPr>
        <w:t>报</w:t>
      </w:r>
      <w:r>
        <w:rPr>
          <w:rFonts w:hint="eastAsia"/>
          <w:lang w:eastAsia="zh-CN"/>
        </w:rPr>
        <w:t>，食品</w:t>
      </w:r>
      <w:r>
        <w:rPr>
          <w:rFonts w:hint="eastAsia" w:ascii="微软雅黑" w:hAnsi="微软雅黑" w:eastAsia="微软雅黑" w:cs="微软雅黑"/>
          <w:lang w:eastAsia="zh-CN"/>
        </w:rPr>
        <w:t>药</w:t>
      </w:r>
      <w:r>
        <w:rPr>
          <w:rFonts w:hint="eastAsia"/>
          <w:lang w:eastAsia="zh-CN"/>
        </w:rPr>
        <w:t>品</w:t>
      </w:r>
      <w:r>
        <w:rPr>
          <w:rFonts w:hint="eastAsia" w:ascii="微软雅黑" w:hAnsi="微软雅黑" w:eastAsia="微软雅黑" w:cs="微软雅黑"/>
          <w:lang w:eastAsia="zh-CN"/>
        </w:rPr>
        <w:t>处处长</w:t>
      </w:r>
      <w:r>
        <w:rPr>
          <w:rFonts w:hint="eastAsia"/>
          <w:lang w:eastAsia="zh-CN"/>
        </w:rPr>
        <w:t>可保留受理</w:t>
      </w:r>
      <w:r>
        <w:rPr>
          <w:rFonts w:hint="eastAsia" w:ascii="微软雅黑" w:hAnsi="微软雅黑" w:eastAsia="微软雅黑" w:cs="微软雅黑"/>
          <w:lang w:eastAsia="zh-CN"/>
        </w:rPr>
        <w:t>进</w:t>
      </w:r>
      <w:r>
        <w:rPr>
          <w:rFonts w:hint="eastAsia"/>
          <w:lang w:eastAsia="zh-CN"/>
        </w:rPr>
        <w:t>口申</w:t>
      </w:r>
      <w:r>
        <w:rPr>
          <w:rFonts w:hint="eastAsia" w:ascii="微软雅黑" w:hAnsi="微软雅黑" w:eastAsia="微软雅黑" w:cs="微软雅黑"/>
          <w:lang w:eastAsia="zh-CN"/>
        </w:rPr>
        <w:t>报</w:t>
      </w:r>
      <w:r>
        <w:rPr>
          <w:rFonts w:hint="eastAsia"/>
          <w:lang w:eastAsia="zh-CN"/>
        </w:rPr>
        <w:t>（案第</w:t>
      </w:r>
      <w:r>
        <w:rPr>
          <w:lang w:eastAsia="zh-CN"/>
        </w:rPr>
        <w:t>20</w:t>
      </w:r>
      <w:r>
        <w:rPr>
          <w:rFonts w:hint="eastAsia" w:ascii="微软雅黑" w:hAnsi="微软雅黑" w:eastAsia="微软雅黑" w:cs="微软雅黑"/>
          <w:lang w:eastAsia="zh-CN"/>
        </w:rPr>
        <w:t>条</w:t>
      </w:r>
      <w:r>
        <w:rPr>
          <w:rFonts w:hint="eastAsia"/>
          <w:lang w:eastAsia="zh-CN"/>
        </w:rPr>
        <w:t>第</w:t>
      </w:r>
      <w:r>
        <w:rPr>
          <w:lang w:eastAsia="zh-CN"/>
        </w:rPr>
        <w:t>4款第6</w:t>
      </w:r>
      <w:r>
        <w:rPr>
          <w:rFonts w:hint="eastAsia" w:ascii="微软雅黑" w:hAnsi="微软雅黑" w:eastAsia="微软雅黑" w:cs="微软雅黑"/>
          <w:lang w:eastAsia="zh-CN"/>
        </w:rPr>
        <w:t>项</w:t>
      </w:r>
      <w:r>
        <w:rPr>
          <w:rFonts w:hint="eastAsia"/>
          <w:lang w:eastAsia="zh-CN"/>
        </w:rPr>
        <w:t>新</w:t>
      </w:r>
      <w:r>
        <w:rPr>
          <w:rFonts w:hint="eastAsia" w:ascii="微软雅黑" w:hAnsi="微软雅黑" w:eastAsia="微软雅黑" w:cs="微软雅黑"/>
          <w:lang w:eastAsia="zh-CN"/>
        </w:rPr>
        <w:t>设</w:t>
      </w:r>
      <w:r>
        <w:rPr>
          <w:rFonts w:hint="eastAsia"/>
          <w:lang w:eastAsia="zh-CN"/>
        </w:rPr>
        <w:t>）。</w:t>
      </w:r>
    </w:p>
    <w:p w14:paraId="201FA9E9">
      <w:pPr>
        <w:spacing w:line="256" w:lineRule="auto"/>
        <w:jc w:val="both"/>
        <w:rPr>
          <w:lang w:eastAsia="zh-CN"/>
        </w:rPr>
        <w:sectPr>
          <w:footerReference r:id="rId4" w:type="even"/>
          <w:pgSz w:w="11920" w:h="16800"/>
          <w:pgMar w:top="540" w:right="1440" w:bottom="280" w:left="1060" w:header="0" w:footer="0" w:gutter="0"/>
          <w:cols w:space="720" w:num="1"/>
        </w:sectPr>
      </w:pPr>
    </w:p>
    <w:p w14:paraId="73FD09A6">
      <w:pPr>
        <w:pStyle w:val="3"/>
        <w:tabs>
          <w:tab w:val="left" w:pos="2361"/>
        </w:tabs>
        <w:spacing w:line="521" w:lineRule="exact"/>
        <w:ind w:left="119"/>
        <w:rPr>
          <w:lang w:eastAsia="zh-CN"/>
        </w:rPr>
      </w:pPr>
      <w:r>
        <w:rPr>
          <w:rFonts w:hint="eastAsia"/>
          <w:lang w:eastAsia="zh-CN"/>
        </w:rPr>
        <w:t>法律制度</w:t>
      </w:r>
      <w:r>
        <w:rPr>
          <w:lang w:eastAsia="zh-CN"/>
        </w:rPr>
        <w:tab/>
      </w:r>
      <w:r>
        <w:rPr>
          <w:rFonts w:hint="eastAsia" w:ascii="微软雅黑" w:hAnsi="微软雅黑" w:eastAsia="微软雅黑" w:cs="微软雅黑"/>
          <w:lang w:eastAsia="zh-CN"/>
        </w:rPr>
        <w:t>号</w:t>
      </w:r>
    </w:p>
    <w:p w14:paraId="5FCBD0A1">
      <w:pPr>
        <w:pStyle w:val="3"/>
        <w:spacing w:before="1"/>
        <w:rPr>
          <w:sz w:val="36"/>
          <w:lang w:eastAsia="zh-CN"/>
        </w:rPr>
      </w:pPr>
    </w:p>
    <w:p w14:paraId="3EACD9FF">
      <w:pPr>
        <w:pStyle w:val="2"/>
        <w:ind w:left="1472" w:right="0"/>
        <w:jc w:val="left"/>
        <w:rPr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进</w:t>
      </w:r>
      <w:r>
        <w:rPr>
          <w:rFonts w:hint="eastAsia"/>
          <w:lang w:eastAsia="zh-CN"/>
        </w:rPr>
        <w:t>口食品安全管理特</w:t>
      </w:r>
      <w:r>
        <w:rPr>
          <w:rFonts w:hint="eastAsia" w:ascii="微软雅黑" w:hAnsi="微软雅黑" w:eastAsia="微软雅黑" w:cs="微软雅黑"/>
          <w:lang w:eastAsia="zh-CN"/>
        </w:rPr>
        <w:t>别</w:t>
      </w:r>
      <w:r>
        <w:rPr>
          <w:rFonts w:hint="eastAsia"/>
          <w:lang w:eastAsia="zh-CN"/>
        </w:rPr>
        <w:t>法部分修改案</w:t>
      </w:r>
    </w:p>
    <w:p w14:paraId="4C6686D2">
      <w:pPr>
        <w:pStyle w:val="3"/>
        <w:spacing w:before="9"/>
        <w:rPr>
          <w:sz w:val="27"/>
          <w:lang w:eastAsia="zh-CN"/>
        </w:rPr>
      </w:pPr>
    </w:p>
    <w:p w14:paraId="3CD15012">
      <w:pPr>
        <w:pStyle w:val="3"/>
        <w:spacing w:line="256" w:lineRule="auto"/>
        <w:ind w:left="119" w:firstLine="660" w:firstLineChars="200"/>
        <w:rPr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对进</w:t>
      </w:r>
      <w:r>
        <w:rPr>
          <w:rFonts w:hint="eastAsia"/>
          <w:lang w:eastAsia="zh-CN"/>
        </w:rPr>
        <w:t>口食品安全管理法部分</w:t>
      </w:r>
      <w:r>
        <w:rPr>
          <w:rFonts w:hint="eastAsia" w:ascii="微软雅黑" w:hAnsi="微软雅黑" w:eastAsia="微软雅黑" w:cs="微软雅黑"/>
          <w:lang w:eastAsia="zh-CN"/>
        </w:rPr>
        <w:t>内</w:t>
      </w:r>
      <w:r>
        <w:rPr>
          <w:rFonts w:hint="eastAsia"/>
          <w:lang w:eastAsia="zh-CN"/>
        </w:rPr>
        <w:t>容作如下修改：第二十</w:t>
      </w:r>
      <w:r>
        <w:rPr>
          <w:rFonts w:hint="eastAsia" w:ascii="微软雅黑" w:hAnsi="微软雅黑" w:eastAsia="微软雅黑" w:cs="微软雅黑"/>
          <w:lang w:eastAsia="zh-CN"/>
        </w:rPr>
        <w:t>条</w:t>
      </w:r>
      <w:r>
        <w:rPr>
          <w:rFonts w:hint="eastAsia"/>
          <w:lang w:eastAsia="zh-CN"/>
        </w:rPr>
        <w:t>第四款第五</w:t>
      </w:r>
      <w:r>
        <w:rPr>
          <w:rFonts w:hint="eastAsia" w:ascii="微软雅黑" w:hAnsi="微软雅黑" w:eastAsia="微软雅黑" w:cs="微软雅黑"/>
          <w:lang w:eastAsia="zh-CN"/>
        </w:rPr>
        <w:t>项</w:t>
      </w:r>
      <w:r>
        <w:rPr>
          <w:rFonts w:hint="eastAsia"/>
          <w:lang w:eastAsia="zh-CN"/>
        </w:rPr>
        <w:t>中的“其他”改</w:t>
      </w:r>
      <w:r>
        <w:rPr>
          <w:rFonts w:hint="eastAsia" w:ascii="微软雅黑" w:hAnsi="微软雅黑" w:eastAsia="微软雅黑" w:cs="微软雅黑"/>
          <w:lang w:eastAsia="zh-CN"/>
        </w:rPr>
        <w:t>为</w:t>
      </w:r>
      <w:r>
        <w:rPr>
          <w:rFonts w:hint="eastAsia"/>
          <w:lang w:eastAsia="zh-CN"/>
        </w:rPr>
        <w:t>“相</w:t>
      </w:r>
      <w:r>
        <w:rPr>
          <w:rFonts w:hint="eastAsia" w:ascii="微软雅黑" w:hAnsi="微软雅黑" w:eastAsia="微软雅黑" w:cs="微软雅黑"/>
          <w:lang w:eastAsia="zh-CN"/>
        </w:rPr>
        <w:t>应</w:t>
      </w:r>
      <w:r>
        <w:rPr>
          <w:rFonts w:hint="eastAsia"/>
          <w:lang w:eastAsia="zh-CN"/>
        </w:rPr>
        <w:t>”，同款新</w:t>
      </w:r>
      <w:r>
        <w:rPr>
          <w:rFonts w:hint="eastAsia" w:ascii="微软雅黑" w:hAnsi="微软雅黑" w:eastAsia="微软雅黑" w:cs="微软雅黑"/>
          <w:lang w:eastAsia="zh-CN"/>
        </w:rPr>
        <w:t>设</w:t>
      </w:r>
      <w:r>
        <w:rPr>
          <w:rFonts w:hint="eastAsia"/>
          <w:lang w:eastAsia="zh-CN"/>
        </w:rPr>
        <w:t>第六</w:t>
      </w:r>
      <w:r>
        <w:rPr>
          <w:rFonts w:hint="eastAsia" w:ascii="微软雅黑" w:hAnsi="微软雅黑" w:eastAsia="微软雅黑" w:cs="微软雅黑"/>
          <w:lang w:eastAsia="zh-CN"/>
        </w:rPr>
        <w:t>项</w:t>
      </w:r>
      <w:r>
        <w:rPr>
          <w:rFonts w:hint="eastAsia"/>
          <w:lang w:eastAsia="zh-CN"/>
        </w:rPr>
        <w:t>如下：</w:t>
      </w:r>
    </w:p>
    <w:p w14:paraId="479638A5">
      <w:pPr>
        <w:pStyle w:val="3"/>
        <w:numPr>
          <w:ilvl w:val="0"/>
          <w:numId w:val="1"/>
        </w:numPr>
        <w:spacing w:before="6" w:line="256" w:lineRule="auto"/>
        <w:ind w:left="440" w:leftChars="0" w:right="45" w:hanging="207" w:firstLineChars="0"/>
        <w:rPr>
          <w:lang w:eastAsia="zh-CN"/>
        </w:rPr>
      </w:pPr>
      <w:bookmarkStart w:id="0" w:name="_GoBack"/>
      <w:bookmarkEnd w:id="0"/>
      <w:r>
        <w:rPr>
          <w:lang w:eastAsia="zh-CN"/>
        </w:rPr>
        <w:t>此外，</w:t>
      </w:r>
      <w:r>
        <w:rPr>
          <w:rFonts w:hint="eastAsia" w:ascii="微软雅黑" w:hAnsi="微软雅黑" w:eastAsia="微软雅黑" w:cs="微软雅黑"/>
          <w:lang w:eastAsia="zh-CN"/>
        </w:rPr>
        <w:t>认为该</w:t>
      </w:r>
      <w:r>
        <w:rPr>
          <w:rFonts w:hint="eastAsia"/>
          <w:lang w:eastAsia="zh-CN"/>
        </w:rPr>
        <w:t>食品流通</w:t>
      </w:r>
      <w:r>
        <w:rPr>
          <w:rFonts w:hint="eastAsia" w:ascii="微软雅黑" w:hAnsi="微软雅黑" w:eastAsia="微软雅黑" w:cs="微软雅黑"/>
          <w:lang w:eastAsia="zh-CN"/>
        </w:rPr>
        <w:t>与国内</w:t>
      </w:r>
      <w:r>
        <w:rPr>
          <w:rFonts w:hint="eastAsia"/>
          <w:lang w:eastAsia="zh-CN"/>
        </w:rPr>
        <w:t>法相抵</w:t>
      </w:r>
      <w:r>
        <w:rPr>
          <w:rFonts w:hint="eastAsia" w:ascii="微软雅黑" w:hAnsi="微软雅黑" w:eastAsia="微软雅黑" w:cs="微软雅黑"/>
          <w:lang w:eastAsia="zh-CN"/>
        </w:rPr>
        <w:t>触</w:t>
      </w:r>
      <w:r>
        <w:rPr>
          <w:rFonts w:hint="eastAsia"/>
          <w:lang w:eastAsia="zh-CN"/>
        </w:rPr>
        <w:t>等不适宜受理</w:t>
      </w:r>
      <w:r>
        <w:rPr>
          <w:rFonts w:hint="eastAsia" w:ascii="微软雅黑" w:hAnsi="微软雅黑" w:eastAsia="微软雅黑" w:cs="微软雅黑"/>
          <w:lang w:eastAsia="zh-CN"/>
        </w:rPr>
        <w:t>进</w:t>
      </w:r>
      <w:r>
        <w:rPr>
          <w:rFonts w:hint="eastAsia"/>
          <w:lang w:eastAsia="zh-CN"/>
        </w:rPr>
        <w:t>口申</w:t>
      </w:r>
      <w:r>
        <w:rPr>
          <w:rFonts w:hint="eastAsia" w:ascii="微软雅黑" w:hAnsi="微软雅黑" w:eastAsia="微软雅黑" w:cs="微软雅黑"/>
          <w:lang w:eastAsia="zh-CN"/>
        </w:rPr>
        <w:t>报</w:t>
      </w:r>
      <w:r>
        <w:rPr>
          <w:rFonts w:hint="eastAsia"/>
          <w:lang w:eastAsia="zh-CN"/>
        </w:rPr>
        <w:t>的情形</w:t>
      </w:r>
    </w:p>
    <w:p w14:paraId="7B6A00A3">
      <w:pPr>
        <w:pStyle w:val="3"/>
        <w:spacing w:before="12"/>
        <w:rPr>
          <w:sz w:val="35"/>
          <w:lang w:eastAsia="zh-CN"/>
        </w:rPr>
      </w:pPr>
    </w:p>
    <w:p w14:paraId="4A7327DA">
      <w:pPr>
        <w:pStyle w:val="3"/>
        <w:tabs>
          <w:tab w:val="left" w:pos="1136"/>
        </w:tabs>
        <w:spacing w:before="1"/>
        <w:ind w:right="111"/>
        <w:jc w:val="center"/>
        <w:rPr>
          <w:lang w:eastAsia="zh-CN"/>
        </w:rPr>
      </w:pPr>
      <w:r>
        <w:rPr>
          <w:rFonts w:hint="eastAsia"/>
          <w:lang w:eastAsia="zh-CN"/>
        </w:rPr>
        <w:t>附</w:t>
      </w:r>
      <w:r>
        <w:rPr>
          <w:rFonts w:hint="eastAsia" w:ascii="微软雅黑" w:hAnsi="微软雅黑" w:eastAsia="微软雅黑" w:cs="微软雅黑"/>
          <w:lang w:eastAsia="zh-CN"/>
        </w:rPr>
        <w:t>则</w:t>
      </w:r>
    </w:p>
    <w:p w14:paraId="33C7F6CC">
      <w:pPr>
        <w:pStyle w:val="3"/>
        <w:spacing w:before="13"/>
        <w:rPr>
          <w:sz w:val="37"/>
          <w:lang w:eastAsia="zh-CN"/>
        </w:rPr>
      </w:pPr>
    </w:p>
    <w:p w14:paraId="0C5F5DAA">
      <w:pPr>
        <w:pStyle w:val="3"/>
        <w:spacing w:before="1"/>
        <w:ind w:left="119"/>
        <w:rPr>
          <w:lang w:eastAsia="zh-CN"/>
        </w:rPr>
      </w:pPr>
      <w:r>
        <w:rPr>
          <w:rFonts w:hint="eastAsia"/>
          <w:lang w:eastAsia="zh-CN"/>
        </w:rPr>
        <w:t>本法自公布之日起六</w:t>
      </w:r>
      <w:r>
        <w:rPr>
          <w:rFonts w:hint="eastAsia" w:ascii="微软雅黑" w:hAnsi="微软雅黑" w:eastAsia="微软雅黑" w:cs="微软雅黑"/>
          <w:lang w:eastAsia="zh-CN"/>
        </w:rPr>
        <w:t>个</w:t>
      </w:r>
      <w:r>
        <w:rPr>
          <w:rFonts w:hint="eastAsia"/>
          <w:lang w:eastAsia="zh-CN"/>
        </w:rPr>
        <w:t>月后施行。</w:t>
      </w:r>
    </w:p>
    <w:p w14:paraId="72CE4306">
      <w:pPr>
        <w:rPr>
          <w:lang w:eastAsia="zh-CN"/>
        </w:rPr>
        <w:sectPr>
          <w:footerReference r:id="rId5" w:type="default"/>
          <w:pgSz w:w="11920" w:h="16800"/>
          <w:pgMar w:top="1260" w:right="1440" w:bottom="1400" w:left="1060" w:header="0" w:footer="1220" w:gutter="0"/>
          <w:cols w:space="720" w:num="1"/>
        </w:sectPr>
      </w:pPr>
    </w:p>
    <w:p w14:paraId="67ACA659">
      <w:pPr>
        <w:pStyle w:val="3"/>
        <w:rPr>
          <w:sz w:val="11"/>
          <w:lang w:eastAsia="zh-CN"/>
        </w:rPr>
      </w:pPr>
    </w:p>
    <w:p w14:paraId="2F349F6D">
      <w:pPr>
        <w:rPr>
          <w:sz w:val="11"/>
          <w:lang w:eastAsia="zh-CN"/>
        </w:rPr>
        <w:sectPr>
          <w:footerReference r:id="rId6" w:type="even"/>
          <w:pgSz w:w="11920" w:h="16800"/>
          <w:pgMar w:top="1600" w:right="1440" w:bottom="280" w:left="1060" w:header="0" w:footer="0" w:gutter="0"/>
          <w:cols w:space="720" w:num="1"/>
        </w:sectPr>
      </w:pPr>
    </w:p>
    <w:p w14:paraId="58924D37">
      <w:pPr>
        <w:spacing w:line="578" w:lineRule="exact"/>
        <w:ind w:left="1460" w:right="1574"/>
        <w:jc w:val="center"/>
        <w:rPr>
          <w:sz w:val="38"/>
        </w:rPr>
      </w:pPr>
      <w:r>
        <w:rPr>
          <w:rFonts w:hint="eastAsia"/>
          <w:sz w:val="38"/>
          <w:szCs w:val="38"/>
        </w:rPr>
        <w:t>新·</w:t>
      </w:r>
      <w:r>
        <w:rPr>
          <w:rFonts w:hint="eastAsia"/>
          <w:sz w:val="38"/>
          <w:szCs w:val="38"/>
          <w:lang w:val="en-US" w:eastAsia="zh-CN"/>
        </w:rPr>
        <w:t>旧</w:t>
      </w:r>
      <w:r>
        <w:rPr>
          <w:rFonts w:hint="eastAsia"/>
          <w:sz w:val="38"/>
          <w:szCs w:val="38"/>
        </w:rPr>
        <w:t>文</w:t>
      </w:r>
      <w:r>
        <w:rPr>
          <w:rFonts w:hint="eastAsia" w:ascii="微软雅黑" w:hAnsi="微软雅黑" w:eastAsia="微软雅黑" w:cs="微软雅黑"/>
          <w:sz w:val="38"/>
          <w:szCs w:val="38"/>
        </w:rPr>
        <w:t>对</w:t>
      </w:r>
      <w:r>
        <w:rPr>
          <w:rFonts w:hint="eastAsia"/>
          <w:sz w:val="38"/>
          <w:szCs w:val="38"/>
        </w:rPr>
        <w:t>比表</w:t>
      </w:r>
    </w:p>
    <w:p w14:paraId="12864A5B">
      <w:pPr>
        <w:pStyle w:val="3"/>
        <w:rPr>
          <w:sz w:val="27"/>
        </w:rPr>
      </w:pPr>
    </w:p>
    <w:tbl>
      <w:tblPr>
        <w:tblStyle w:val="8"/>
        <w:tblW w:w="0" w:type="auto"/>
        <w:tblInd w:w="1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13"/>
        <w:gridCol w:w="4513"/>
      </w:tblGrid>
      <w:tr w14:paraId="30659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4513" w:type="dxa"/>
          </w:tcPr>
          <w:p w14:paraId="11DDE5A9">
            <w:pPr>
              <w:pStyle w:val="10"/>
              <w:tabs>
                <w:tab w:val="left" w:pos="1128"/>
              </w:tabs>
              <w:spacing w:line="526" w:lineRule="exact"/>
              <w:ind w:left="0"/>
              <w:jc w:val="center"/>
              <w:rPr>
                <w:sz w:val="33"/>
              </w:rPr>
            </w:pPr>
            <w:r>
              <w:rPr>
                <w:rFonts w:hint="eastAsia" w:ascii="微软雅黑" w:hAnsi="微软雅黑" w:eastAsia="微软雅黑" w:cs="微软雅黑"/>
                <w:sz w:val="33"/>
                <w:szCs w:val="33"/>
              </w:rPr>
              <w:t>现</w:t>
            </w:r>
            <w:r>
              <w:rPr>
                <w:rFonts w:hint="eastAsia"/>
                <w:sz w:val="33"/>
                <w:szCs w:val="33"/>
              </w:rPr>
              <w:t>行</w:t>
            </w:r>
          </w:p>
        </w:tc>
        <w:tc>
          <w:tcPr>
            <w:tcW w:w="4513" w:type="dxa"/>
          </w:tcPr>
          <w:p w14:paraId="7075AD13">
            <w:pPr>
              <w:pStyle w:val="10"/>
              <w:tabs>
                <w:tab w:val="left" w:pos="2112"/>
                <w:tab w:val="left" w:pos="2814"/>
              </w:tabs>
              <w:spacing w:line="526" w:lineRule="exact"/>
              <w:ind w:left="1413"/>
              <w:rPr>
                <w:sz w:val="33"/>
              </w:rPr>
            </w:pPr>
            <w:r>
              <w:rPr>
                <w:rFonts w:hint="eastAsia"/>
                <w:sz w:val="33"/>
                <w:szCs w:val="33"/>
              </w:rPr>
              <w:t>修正案</w:t>
            </w:r>
          </w:p>
        </w:tc>
      </w:tr>
      <w:tr w14:paraId="74770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9" w:hRule="atLeast"/>
        </w:trPr>
        <w:tc>
          <w:tcPr>
            <w:tcW w:w="4513" w:type="dxa"/>
            <w:tcBorders>
              <w:bottom w:val="single" w:color="000000" w:sz="2" w:space="0"/>
            </w:tcBorders>
          </w:tcPr>
          <w:p w14:paraId="065074E1">
            <w:pPr>
              <w:pStyle w:val="10"/>
              <w:spacing w:before="38" w:line="201" w:lineRule="auto"/>
              <w:ind w:right="102" w:hanging="282"/>
              <w:jc w:val="both"/>
              <w:rPr>
                <w:sz w:val="33"/>
                <w:lang w:eastAsia="zh-CN"/>
              </w:rPr>
            </w:pPr>
            <w:r>
              <w:rPr>
                <w:rFonts w:hint="eastAsia"/>
                <w:sz w:val="33"/>
                <w:szCs w:val="33"/>
                <w:lang w:eastAsia="zh-CN"/>
              </w:rPr>
              <w:t>第</w:t>
            </w:r>
            <w:r>
              <w:rPr>
                <w:sz w:val="33"/>
                <w:szCs w:val="33"/>
                <w:lang w:eastAsia="zh-CN"/>
              </w:rPr>
              <w:t>20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条</w:t>
            </w:r>
            <w:r>
              <w:rPr>
                <w:rFonts w:hint="eastAsia"/>
                <w:sz w:val="33"/>
                <w:szCs w:val="33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进</w:t>
            </w:r>
            <w:r>
              <w:rPr>
                <w:rFonts w:hint="eastAsia"/>
                <w:sz w:val="33"/>
                <w:szCs w:val="33"/>
                <w:lang w:eastAsia="zh-CN"/>
              </w:rPr>
              <w:t>口申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报</w:t>
            </w:r>
            <w:r>
              <w:rPr>
                <w:rFonts w:hint="eastAsia"/>
                <w:sz w:val="33"/>
                <w:szCs w:val="33"/>
                <w:lang w:eastAsia="zh-CN"/>
              </w:rPr>
              <w:t>等）①∼③（略）</w:t>
            </w:r>
          </w:p>
          <w:p w14:paraId="1BDFEF38">
            <w:pPr>
              <w:pStyle w:val="10"/>
              <w:spacing w:before="115" w:line="201" w:lineRule="auto"/>
              <w:ind w:right="102"/>
              <w:jc w:val="both"/>
              <w:rPr>
                <w:sz w:val="33"/>
                <w:lang w:eastAsia="zh-CN"/>
              </w:rPr>
            </w:pPr>
            <w:r>
              <w:rPr>
                <w:rFonts w:hint="eastAsia"/>
                <w:sz w:val="33"/>
                <w:szCs w:val="33"/>
                <w:lang w:eastAsia="zh-CN"/>
              </w:rPr>
              <w:t>④食品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药</w:t>
            </w:r>
            <w:r>
              <w:rPr>
                <w:rFonts w:hint="eastAsia"/>
                <w:sz w:val="33"/>
                <w:szCs w:val="33"/>
                <w:lang w:eastAsia="zh-CN"/>
              </w:rPr>
              <w:t>品安全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处长</w:t>
            </w:r>
            <w:r>
              <w:rPr>
                <w:rFonts w:hint="eastAsia"/>
                <w:sz w:val="33"/>
                <w:szCs w:val="33"/>
                <w:lang w:eastAsia="zh-CN"/>
              </w:rPr>
              <w:t>在根据第</w:t>
            </w:r>
            <w:r>
              <w:rPr>
                <w:sz w:val="33"/>
                <w:szCs w:val="33"/>
                <w:lang w:eastAsia="zh-CN"/>
              </w:rPr>
              <w:t>3款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进</w:t>
            </w:r>
            <w:r>
              <w:rPr>
                <w:rFonts w:hint="eastAsia"/>
                <w:sz w:val="33"/>
                <w:szCs w:val="33"/>
                <w:lang w:eastAsia="zh-CN"/>
              </w:rPr>
              <w:t>行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审查</w:t>
            </w:r>
            <w:r>
              <w:rPr>
                <w:rFonts w:hint="eastAsia"/>
                <w:sz w:val="33"/>
                <w:szCs w:val="33"/>
                <w:lang w:eastAsia="zh-CN"/>
              </w:rPr>
              <w:t>的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过</w:t>
            </w:r>
            <w:r>
              <w:rPr>
                <w:rFonts w:hint="eastAsia"/>
                <w:sz w:val="33"/>
                <w:szCs w:val="33"/>
                <w:lang w:eastAsia="zh-CN"/>
              </w:rPr>
              <w:t>程中，如果根据第</w:t>
            </w:r>
            <w:r>
              <w:rPr>
                <w:sz w:val="33"/>
                <w:szCs w:val="33"/>
                <w:lang w:eastAsia="zh-CN"/>
              </w:rPr>
              <w:t>1款申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报</w:t>
            </w:r>
            <w:r>
              <w:rPr>
                <w:rFonts w:hint="eastAsia"/>
                <w:sz w:val="33"/>
                <w:szCs w:val="33"/>
                <w:lang w:eastAsia="zh-CN"/>
              </w:rPr>
              <w:t>的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进</w:t>
            </w:r>
            <w:r>
              <w:rPr>
                <w:rFonts w:hint="eastAsia"/>
                <w:sz w:val="33"/>
                <w:szCs w:val="33"/>
                <w:lang w:eastAsia="zh-CN"/>
              </w:rPr>
              <w:t>口食品等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属</w:t>
            </w:r>
            <w:r>
              <w:rPr>
                <w:rFonts w:hint="eastAsia"/>
                <w:sz w:val="33"/>
                <w:szCs w:val="33"/>
                <w:lang w:eastAsia="zh-CN"/>
              </w:rPr>
              <w:t>于下列任何一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项</w:t>
            </w:r>
            <w:r>
              <w:rPr>
                <w:rFonts w:hint="eastAsia"/>
                <w:sz w:val="33"/>
                <w:szCs w:val="33"/>
                <w:lang w:eastAsia="zh-CN"/>
              </w:rPr>
              <w:t>，可以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暂</w:t>
            </w:r>
            <w:r>
              <w:rPr>
                <w:rFonts w:hint="eastAsia"/>
                <w:sz w:val="33"/>
                <w:szCs w:val="33"/>
                <w:lang w:eastAsia="zh-CN"/>
              </w:rPr>
              <w:t>停受理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该进</w:t>
            </w:r>
            <w:r>
              <w:rPr>
                <w:rFonts w:hint="eastAsia"/>
                <w:sz w:val="33"/>
                <w:szCs w:val="33"/>
                <w:lang w:eastAsia="zh-CN"/>
              </w:rPr>
              <w:t>口申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报</w:t>
            </w:r>
            <w:r>
              <w:rPr>
                <w:rFonts w:hint="eastAsia"/>
                <w:sz w:val="33"/>
                <w:szCs w:val="33"/>
                <w:lang w:eastAsia="zh-CN"/>
              </w:rPr>
              <w:t>（以下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简称</w:t>
            </w:r>
            <w:r>
              <w:rPr>
                <w:rFonts w:hint="eastAsia"/>
                <w:sz w:val="33"/>
                <w:szCs w:val="33"/>
                <w:lang w:eastAsia="zh-CN"/>
              </w:rPr>
              <w:t>“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暂</w:t>
            </w:r>
            <w:r>
              <w:rPr>
                <w:rFonts w:hint="eastAsia"/>
                <w:sz w:val="33"/>
                <w:szCs w:val="33"/>
                <w:lang w:eastAsia="zh-CN"/>
              </w:rPr>
              <w:t>停受理申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报</w:t>
            </w:r>
            <w:r>
              <w:rPr>
                <w:rFonts w:hint="eastAsia"/>
                <w:sz w:val="33"/>
                <w:szCs w:val="33"/>
                <w:lang w:eastAsia="zh-CN"/>
              </w:rPr>
              <w:t>措施”）。</w:t>
            </w:r>
          </w:p>
          <w:p w14:paraId="6DA1B871">
            <w:pPr>
              <w:pStyle w:val="10"/>
              <w:spacing w:line="446" w:lineRule="exact"/>
              <w:jc w:val="both"/>
              <w:rPr>
                <w:sz w:val="33"/>
                <w:lang w:eastAsia="zh-CN"/>
              </w:rPr>
            </w:pPr>
            <w:r>
              <w:rPr>
                <w:sz w:val="33"/>
                <w:szCs w:val="33"/>
                <w:lang w:eastAsia="zh-CN"/>
              </w:rPr>
              <w:t>1.∼4.（略）</w:t>
            </w:r>
          </w:p>
          <w:p w14:paraId="4DBB8B28">
            <w:pPr>
              <w:pStyle w:val="10"/>
              <w:spacing w:before="11" w:line="201" w:lineRule="auto"/>
              <w:ind w:left="599" w:right="102" w:hanging="207"/>
              <w:jc w:val="both"/>
              <w:rPr>
                <w:sz w:val="33"/>
                <w:lang w:eastAsia="zh-CN"/>
              </w:rPr>
            </w:pPr>
            <w:r>
              <w:rPr>
                <w:sz w:val="33"/>
                <w:szCs w:val="33"/>
                <w:lang w:eastAsia="zh-CN"/>
              </w:rPr>
              <w:t>5.此外，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该进</w:t>
            </w:r>
            <w:r>
              <w:rPr>
                <w:rFonts w:hint="eastAsia"/>
                <w:sz w:val="33"/>
                <w:szCs w:val="33"/>
                <w:lang w:eastAsia="zh-CN"/>
              </w:rPr>
              <w:t>口食品等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对</w:t>
            </w:r>
            <w:r>
              <w:rPr>
                <w:rFonts w:hint="eastAsia"/>
                <w:sz w:val="33"/>
                <w:szCs w:val="33"/>
                <w:lang w:eastAsia="zh-CN"/>
              </w:rPr>
              <w:t>公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众</w:t>
            </w:r>
            <w:r>
              <w:rPr>
                <w:rFonts w:hint="eastAsia"/>
                <w:sz w:val="33"/>
                <w:szCs w:val="33"/>
                <w:lang w:eastAsia="zh-CN"/>
              </w:rPr>
              <w:t>健康造成或可能造成重大危害，需要迅速采取措施的情形</w:t>
            </w:r>
          </w:p>
          <w:p w14:paraId="2729DD98">
            <w:pPr>
              <w:pStyle w:val="10"/>
              <w:jc w:val="both"/>
              <w:rPr>
                <w:sz w:val="33"/>
              </w:rPr>
            </w:pPr>
            <w:r>
              <w:rPr>
                <w:sz w:val="33"/>
                <w:szCs w:val="33"/>
                <w:u w:val="single"/>
              </w:rPr>
              <w:t>&lt;新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u w:val="single"/>
              </w:rPr>
              <w:t>设</w:t>
            </w:r>
            <w:r>
              <w:rPr>
                <w:sz w:val="33"/>
                <w:szCs w:val="33"/>
                <w:u w:val="single"/>
              </w:rPr>
              <w:t>&gt;</w:t>
            </w:r>
          </w:p>
          <w:p w14:paraId="085AA12A">
            <w:pPr>
              <w:pStyle w:val="10"/>
              <w:spacing w:line="240" w:lineRule="auto"/>
              <w:ind w:left="0"/>
              <w:rPr>
                <w:sz w:val="34"/>
              </w:rPr>
            </w:pPr>
          </w:p>
          <w:p w14:paraId="21F1CF05">
            <w:pPr>
              <w:pStyle w:val="10"/>
              <w:spacing w:before="10" w:line="240" w:lineRule="auto"/>
              <w:ind w:left="0"/>
              <w:rPr>
                <w:sz w:val="42"/>
              </w:rPr>
            </w:pPr>
          </w:p>
          <w:p w14:paraId="45ABF5D9">
            <w:pPr>
              <w:pStyle w:val="10"/>
              <w:spacing w:line="558" w:lineRule="exact"/>
              <w:jc w:val="both"/>
              <w:rPr>
                <w:sz w:val="33"/>
              </w:rPr>
            </w:pPr>
            <w:r>
              <w:rPr>
                <w:rFonts w:hint="eastAsia"/>
                <w:sz w:val="33"/>
                <w:szCs w:val="33"/>
              </w:rPr>
              <w:t>⑤∼⑨（略）</w:t>
            </w:r>
          </w:p>
        </w:tc>
        <w:tc>
          <w:tcPr>
            <w:tcW w:w="4513" w:type="dxa"/>
            <w:tcBorders>
              <w:bottom w:val="single" w:color="000000" w:sz="2" w:space="0"/>
            </w:tcBorders>
          </w:tcPr>
          <w:p w14:paraId="44CECCE6">
            <w:pPr>
              <w:pStyle w:val="10"/>
              <w:tabs>
                <w:tab w:val="left" w:pos="4116"/>
              </w:tabs>
              <w:spacing w:before="38" w:line="201" w:lineRule="auto"/>
              <w:ind w:right="103" w:hanging="282"/>
              <w:rPr>
                <w:sz w:val="33"/>
                <w:lang w:eastAsia="zh-CN"/>
              </w:rPr>
            </w:pPr>
            <w:r>
              <w:rPr>
                <w:rFonts w:hint="eastAsia"/>
                <w:sz w:val="33"/>
                <w:szCs w:val="33"/>
                <w:lang w:eastAsia="zh-CN"/>
              </w:rPr>
              <w:t>第</w:t>
            </w:r>
            <w:r>
              <w:rPr>
                <w:sz w:val="33"/>
                <w:szCs w:val="33"/>
                <w:lang w:eastAsia="zh-CN"/>
              </w:rPr>
              <w:t>20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条</w:t>
            </w:r>
            <w:r>
              <w:rPr>
                <w:rFonts w:hint="eastAsia"/>
                <w:sz w:val="33"/>
                <w:szCs w:val="33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进</w:t>
            </w:r>
            <w:r>
              <w:rPr>
                <w:rFonts w:hint="eastAsia"/>
                <w:sz w:val="33"/>
                <w:szCs w:val="33"/>
                <w:lang w:eastAsia="zh-CN"/>
              </w:rPr>
              <w:t>口申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报</w:t>
            </w:r>
            <w:r>
              <w:rPr>
                <w:rFonts w:hint="eastAsia"/>
                <w:sz w:val="33"/>
                <w:szCs w:val="33"/>
                <w:lang w:eastAsia="zh-CN"/>
              </w:rPr>
              <w:t>等）①∼</w:t>
            </w:r>
            <w:r>
              <w:rPr>
                <w:rFonts w:ascii="Cambria" w:hAnsi="Cambria" w:eastAsia="Cambria"/>
                <w:sz w:val="33"/>
                <w:lang w:eastAsia="zh-CN"/>
              </w:rPr>
              <w:tab/>
            </w:r>
            <w:r>
              <w:rPr>
                <w:rFonts w:hint="eastAsia"/>
                <w:sz w:val="33"/>
                <w:szCs w:val="33"/>
                <w:lang w:eastAsia="zh-CN"/>
              </w:rPr>
              <w:t>③（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与现</w:t>
            </w:r>
            <w:r>
              <w:rPr>
                <w:rFonts w:hint="eastAsia"/>
                <w:sz w:val="33"/>
                <w:szCs w:val="33"/>
                <w:lang w:eastAsia="zh-CN"/>
              </w:rPr>
              <w:t>行相同）</w:t>
            </w:r>
          </w:p>
          <w:p w14:paraId="37190B8F">
            <w:pPr>
              <w:pStyle w:val="10"/>
              <w:spacing w:before="45" w:line="551" w:lineRule="exact"/>
              <w:rPr>
                <w:sz w:val="33"/>
              </w:rPr>
            </w:pPr>
            <w:r>
              <w:rPr>
                <w:w w:val="105"/>
                <w:sz w:val="33"/>
              </w:rPr>
              <w:t>④</w:t>
            </w:r>
            <w:r>
              <w:rPr>
                <w:spacing w:val="63"/>
                <w:w w:val="115"/>
                <w:sz w:val="33"/>
              </w:rPr>
              <w:t xml:space="preserve"> </w:t>
            </w:r>
            <w:r>
              <w:rPr>
                <w:w w:val="115"/>
                <w:sz w:val="33"/>
              </w:rPr>
              <w:t>---------------------</w:t>
            </w:r>
            <w:r>
              <w:rPr>
                <w:spacing w:val="-10"/>
                <w:w w:val="115"/>
                <w:sz w:val="33"/>
              </w:rPr>
              <w:t>-</w:t>
            </w:r>
          </w:p>
          <w:p w14:paraId="1D68501B">
            <w:pPr>
              <w:pStyle w:val="10"/>
              <w:rPr>
                <w:sz w:val="33"/>
              </w:rPr>
            </w:pPr>
            <w:r>
              <w:rPr>
                <w:w w:val="115"/>
                <w:sz w:val="33"/>
              </w:rPr>
              <w:t>------------------------</w:t>
            </w:r>
            <w:r>
              <w:rPr>
                <w:spacing w:val="-10"/>
                <w:w w:val="115"/>
                <w:sz w:val="33"/>
              </w:rPr>
              <w:t>-</w:t>
            </w:r>
          </w:p>
          <w:p w14:paraId="4C8A8DF3">
            <w:pPr>
              <w:pStyle w:val="10"/>
              <w:rPr>
                <w:sz w:val="33"/>
              </w:rPr>
            </w:pPr>
            <w:r>
              <w:rPr>
                <w:w w:val="115"/>
                <w:sz w:val="33"/>
              </w:rPr>
              <w:t>------------------------</w:t>
            </w:r>
            <w:r>
              <w:rPr>
                <w:spacing w:val="-10"/>
                <w:w w:val="115"/>
                <w:sz w:val="33"/>
              </w:rPr>
              <w:t>-</w:t>
            </w:r>
          </w:p>
          <w:p w14:paraId="461796F0">
            <w:pPr>
              <w:pStyle w:val="10"/>
              <w:rPr>
                <w:sz w:val="33"/>
              </w:rPr>
            </w:pPr>
            <w:r>
              <w:rPr>
                <w:w w:val="115"/>
                <w:sz w:val="33"/>
              </w:rPr>
              <w:t>------------------------</w:t>
            </w:r>
            <w:r>
              <w:rPr>
                <w:spacing w:val="-10"/>
                <w:w w:val="115"/>
                <w:sz w:val="33"/>
              </w:rPr>
              <w:t>-</w:t>
            </w:r>
          </w:p>
          <w:p w14:paraId="33B52F65">
            <w:pPr>
              <w:pStyle w:val="10"/>
              <w:rPr>
                <w:sz w:val="33"/>
              </w:rPr>
            </w:pPr>
            <w:r>
              <w:rPr>
                <w:w w:val="115"/>
                <w:sz w:val="33"/>
              </w:rPr>
              <w:t>------------------------</w:t>
            </w:r>
            <w:r>
              <w:rPr>
                <w:spacing w:val="-10"/>
                <w:w w:val="115"/>
                <w:sz w:val="33"/>
              </w:rPr>
              <w:t>-</w:t>
            </w:r>
          </w:p>
          <w:p w14:paraId="79BFEAEF">
            <w:pPr>
              <w:pStyle w:val="10"/>
              <w:rPr>
                <w:sz w:val="33"/>
              </w:rPr>
            </w:pPr>
            <w:r>
              <w:rPr>
                <w:w w:val="115"/>
                <w:sz w:val="33"/>
              </w:rPr>
              <w:t>------------------------</w:t>
            </w:r>
            <w:r>
              <w:rPr>
                <w:spacing w:val="-10"/>
                <w:w w:val="115"/>
                <w:sz w:val="33"/>
              </w:rPr>
              <w:t>-</w:t>
            </w:r>
          </w:p>
          <w:p w14:paraId="1F415487">
            <w:pPr>
              <w:pStyle w:val="10"/>
              <w:rPr>
                <w:sz w:val="33"/>
              </w:rPr>
            </w:pPr>
            <w:r>
              <w:rPr>
                <w:w w:val="115"/>
                <w:sz w:val="33"/>
              </w:rPr>
              <w:t>------------------------</w:t>
            </w:r>
            <w:r>
              <w:rPr>
                <w:spacing w:val="-10"/>
                <w:w w:val="115"/>
                <w:sz w:val="33"/>
              </w:rPr>
              <w:t>-</w:t>
            </w:r>
          </w:p>
          <w:p w14:paraId="5A7C8BA6">
            <w:pPr>
              <w:pStyle w:val="10"/>
              <w:spacing w:line="491" w:lineRule="exact"/>
              <w:rPr>
                <w:sz w:val="33"/>
              </w:rPr>
            </w:pPr>
            <w:r>
              <w:rPr>
                <w:w w:val="115"/>
                <w:sz w:val="33"/>
              </w:rPr>
              <w:t>-------</w:t>
            </w:r>
            <w:r>
              <w:rPr>
                <w:spacing w:val="-10"/>
                <w:w w:val="115"/>
                <w:sz w:val="33"/>
              </w:rPr>
              <w:t>.</w:t>
            </w:r>
          </w:p>
          <w:p w14:paraId="4C74E757">
            <w:pPr>
              <w:pStyle w:val="10"/>
              <w:spacing w:line="479" w:lineRule="exact"/>
              <w:rPr>
                <w:sz w:val="33"/>
                <w:lang w:eastAsia="zh-CN"/>
              </w:rPr>
            </w:pPr>
            <w:r>
              <w:rPr>
                <w:sz w:val="33"/>
                <w:szCs w:val="33"/>
                <w:lang w:eastAsia="zh-CN"/>
              </w:rPr>
              <w:t>1.∼4.（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与现</w:t>
            </w:r>
            <w:r>
              <w:rPr>
                <w:rFonts w:hint="eastAsia"/>
                <w:sz w:val="33"/>
                <w:szCs w:val="33"/>
                <w:lang w:eastAsia="zh-CN"/>
              </w:rPr>
              <w:t>行相同）</w:t>
            </w:r>
          </w:p>
          <w:p w14:paraId="467042C4">
            <w:pPr>
              <w:pStyle w:val="10"/>
              <w:spacing w:line="491" w:lineRule="exact"/>
              <w:rPr>
                <w:sz w:val="33"/>
                <w:lang w:eastAsia="zh-CN"/>
              </w:rPr>
            </w:pPr>
            <w:r>
              <w:rPr>
                <w:sz w:val="33"/>
                <w:szCs w:val="33"/>
                <w:lang w:eastAsia="zh-CN"/>
              </w:rPr>
              <w:t>5.相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应</w:t>
            </w:r>
            <w:r>
              <w:rPr>
                <w:rFonts w:hint="eastAsia"/>
                <w:sz w:val="33"/>
                <w:szCs w:val="33"/>
                <w:lang w:eastAsia="zh-CN"/>
              </w:rPr>
              <w:t>的</w:t>
            </w:r>
            <w:r>
              <w:rPr>
                <w:sz w:val="33"/>
                <w:szCs w:val="33"/>
                <w:lang w:eastAsia="zh-CN"/>
              </w:rPr>
              <w:t>-</w:t>
            </w:r>
          </w:p>
          <w:p w14:paraId="1326E90C">
            <w:pPr>
              <w:pStyle w:val="10"/>
              <w:ind w:left="598"/>
              <w:rPr>
                <w:sz w:val="33"/>
              </w:rPr>
            </w:pPr>
            <w:r>
              <w:rPr>
                <w:w w:val="115"/>
                <w:sz w:val="33"/>
              </w:rPr>
              <w:t>----------------------</w:t>
            </w:r>
            <w:r>
              <w:rPr>
                <w:spacing w:val="-10"/>
                <w:w w:val="115"/>
                <w:sz w:val="33"/>
              </w:rPr>
              <w:t>-</w:t>
            </w:r>
          </w:p>
          <w:p w14:paraId="33FBBB14">
            <w:pPr>
              <w:pStyle w:val="10"/>
              <w:ind w:left="598"/>
              <w:rPr>
                <w:sz w:val="33"/>
              </w:rPr>
            </w:pPr>
            <w:r>
              <w:rPr>
                <w:w w:val="115"/>
                <w:sz w:val="33"/>
              </w:rPr>
              <w:t>----------------------</w:t>
            </w:r>
            <w:r>
              <w:rPr>
                <w:spacing w:val="-10"/>
                <w:w w:val="115"/>
                <w:sz w:val="33"/>
              </w:rPr>
              <w:t>-</w:t>
            </w:r>
          </w:p>
          <w:p w14:paraId="079FE231">
            <w:pPr>
              <w:pStyle w:val="10"/>
              <w:ind w:left="598"/>
              <w:rPr>
                <w:sz w:val="33"/>
              </w:rPr>
            </w:pPr>
            <w:r>
              <w:rPr>
                <w:w w:val="115"/>
                <w:sz w:val="33"/>
              </w:rPr>
              <w:t>----------------------</w:t>
            </w:r>
            <w:r>
              <w:rPr>
                <w:spacing w:val="-10"/>
                <w:w w:val="115"/>
                <w:sz w:val="33"/>
              </w:rPr>
              <w:t>-</w:t>
            </w:r>
          </w:p>
          <w:p w14:paraId="4FCD70BD">
            <w:pPr>
              <w:pStyle w:val="10"/>
              <w:spacing w:line="490" w:lineRule="exact"/>
              <w:ind w:left="598"/>
              <w:rPr>
                <w:sz w:val="33"/>
              </w:rPr>
            </w:pPr>
            <w:r>
              <w:rPr>
                <w:w w:val="115"/>
                <w:sz w:val="33"/>
              </w:rPr>
              <w:t>-----</w:t>
            </w:r>
            <w:r>
              <w:rPr>
                <w:spacing w:val="-10"/>
                <w:w w:val="115"/>
                <w:sz w:val="33"/>
              </w:rPr>
              <w:t>-</w:t>
            </w:r>
          </w:p>
          <w:p w14:paraId="47B2CF1E">
            <w:pPr>
              <w:pStyle w:val="10"/>
              <w:spacing w:before="9" w:line="201" w:lineRule="auto"/>
              <w:ind w:left="598" w:right="103" w:hanging="207"/>
              <w:jc w:val="both"/>
              <w:rPr>
                <w:sz w:val="33"/>
                <w:lang w:eastAsia="zh-CN"/>
              </w:rPr>
            </w:pPr>
            <w:r>
              <w:rPr>
                <w:sz w:val="33"/>
                <w:szCs w:val="33"/>
                <w:u w:val="single"/>
                <w:lang w:eastAsia="zh-CN"/>
              </w:rPr>
              <w:t>6.此外，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u w:val="single"/>
                <w:lang w:eastAsia="zh-CN"/>
              </w:rPr>
              <w:t>认为该</w:t>
            </w:r>
            <w:r>
              <w:rPr>
                <w:rFonts w:hint="eastAsia"/>
                <w:sz w:val="33"/>
                <w:szCs w:val="33"/>
                <w:u w:val="single"/>
                <w:lang w:eastAsia="zh-CN"/>
              </w:rPr>
              <w:t>食品流通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u w:val="single"/>
                <w:lang w:eastAsia="zh-CN"/>
              </w:rPr>
              <w:t>与国内</w:t>
            </w:r>
            <w:r>
              <w:rPr>
                <w:rFonts w:hint="eastAsia"/>
                <w:sz w:val="33"/>
                <w:szCs w:val="33"/>
                <w:u w:val="single"/>
                <w:lang w:eastAsia="zh-CN"/>
              </w:rPr>
              <w:t>法相抵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u w:val="single"/>
                <w:lang w:eastAsia="zh-CN"/>
              </w:rPr>
              <w:t>触</w:t>
            </w:r>
            <w:r>
              <w:rPr>
                <w:rFonts w:hint="eastAsia"/>
                <w:sz w:val="33"/>
                <w:szCs w:val="33"/>
                <w:u w:val="single"/>
                <w:lang w:eastAsia="zh-CN"/>
              </w:rPr>
              <w:t>等不适宜受理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u w:val="single"/>
                <w:lang w:eastAsia="zh-CN"/>
              </w:rPr>
              <w:t>进</w:t>
            </w:r>
            <w:r>
              <w:rPr>
                <w:rFonts w:hint="eastAsia"/>
                <w:sz w:val="33"/>
                <w:szCs w:val="33"/>
                <w:u w:val="single"/>
                <w:lang w:eastAsia="zh-CN"/>
              </w:rPr>
              <w:t>口申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u w:val="single"/>
                <w:lang w:eastAsia="zh-CN"/>
              </w:rPr>
              <w:t>报</w:t>
            </w:r>
            <w:r>
              <w:rPr>
                <w:rFonts w:hint="eastAsia"/>
                <w:sz w:val="33"/>
                <w:szCs w:val="33"/>
                <w:u w:val="single"/>
                <w:lang w:eastAsia="zh-CN"/>
              </w:rPr>
              <w:t>的情形</w:t>
            </w:r>
          </w:p>
          <w:p w14:paraId="335DBA32">
            <w:pPr>
              <w:pStyle w:val="10"/>
              <w:spacing w:line="464" w:lineRule="exact"/>
              <w:jc w:val="both"/>
              <w:rPr>
                <w:sz w:val="33"/>
                <w:lang w:eastAsia="zh-CN"/>
              </w:rPr>
            </w:pPr>
            <w:r>
              <w:rPr>
                <w:rFonts w:hint="eastAsia"/>
                <w:sz w:val="33"/>
                <w:szCs w:val="33"/>
                <w:lang w:eastAsia="zh-CN"/>
              </w:rPr>
              <w:t>⑤∼⑨（</w:t>
            </w:r>
            <w:r>
              <w:rPr>
                <w:rFonts w:hint="eastAsia" w:ascii="微软雅黑" w:hAnsi="微软雅黑" w:eastAsia="微软雅黑" w:cs="微软雅黑"/>
                <w:sz w:val="33"/>
                <w:szCs w:val="33"/>
                <w:lang w:eastAsia="zh-CN"/>
              </w:rPr>
              <w:t>与现</w:t>
            </w:r>
            <w:r>
              <w:rPr>
                <w:rFonts w:hint="eastAsia"/>
                <w:sz w:val="33"/>
                <w:szCs w:val="33"/>
                <w:lang w:eastAsia="zh-CN"/>
              </w:rPr>
              <w:t>行相同）</w:t>
            </w:r>
          </w:p>
        </w:tc>
      </w:tr>
    </w:tbl>
    <w:p w14:paraId="0AE1F0EE">
      <w:pPr>
        <w:rPr>
          <w:lang w:eastAsia="zh-CN"/>
        </w:rPr>
      </w:pPr>
    </w:p>
    <w:sectPr>
      <w:footerReference r:id="rId7" w:type="default"/>
      <w:pgSz w:w="11920" w:h="16800"/>
      <w:pgMar w:top="1260" w:right="1440" w:bottom="1400" w:left="1060" w:header="0" w:footer="12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BCC9C4">
    <w:pPr>
      <w:pStyle w:val="3"/>
      <w:spacing w:line="14" w:lineRule="auto"/>
      <w:rPr>
        <w:sz w:val="20"/>
      </w:rPr>
    </w:pPr>
    <w:r>
      <w:pict>
        <v:shape id="docshape1" o:spid="_x0000_s2051" o:spt="202" type="#_x0000_t202" style="position:absolute;left:0pt;margin-left:269.1pt;margin-top:768pt;height:16.4pt;width:33.9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03100B74">
                <w:pPr>
                  <w:spacing w:line="327" w:lineRule="exact"/>
                  <w:ind w:left="20"/>
                  <w:rPr>
                    <w:sz w:val="28"/>
                  </w:rPr>
                </w:pPr>
                <w:r>
                  <w:rPr>
                    <w:w w:val="105"/>
                    <w:sz w:val="28"/>
                  </w:rPr>
                  <w:t>-</w:t>
                </w:r>
                <w:r>
                  <w:rPr>
                    <w:spacing w:val="8"/>
                    <w:w w:val="105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rPr>
                    <w:sz w:val="28"/>
                  </w:rPr>
                  <w:fldChar w:fldCharType="separate"/>
                </w:r>
                <w:r>
                  <w:rPr>
                    <w:sz w:val="28"/>
                  </w:rPr>
                  <w:t>1</w:t>
                </w:r>
                <w:r>
                  <w:rPr>
                    <w:sz w:val="28"/>
                  </w:rPr>
                  <w:fldChar w:fldCharType="end"/>
                </w:r>
                <w:r>
                  <w:rPr>
                    <w:spacing w:val="6"/>
                    <w:w w:val="105"/>
                    <w:sz w:val="28"/>
                  </w:rPr>
                  <w:t xml:space="preserve"> </w:t>
                </w:r>
                <w:r>
                  <w:rPr>
                    <w:spacing w:val="-10"/>
                    <w:w w:val="105"/>
                    <w:sz w:val="28"/>
                  </w:rPr>
                  <w:t>-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AD921">
    <w:pPr>
      <w:pStyle w:val="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320D1">
    <w:pPr>
      <w:pStyle w:val="3"/>
      <w:spacing w:line="14" w:lineRule="auto"/>
      <w:rPr>
        <w:sz w:val="20"/>
      </w:rPr>
    </w:pPr>
    <w:r>
      <w:pict>
        <v:shape id="docshape7" o:spid="_x0000_s2050" o:spt="202" type="#_x0000_t202" style="position:absolute;left:0pt;margin-left:269.1pt;margin-top:768pt;height:16.4pt;width:33.9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0B8FBBB9">
                <w:pPr>
                  <w:spacing w:line="327" w:lineRule="exact"/>
                  <w:ind w:left="20"/>
                  <w:rPr>
                    <w:sz w:val="28"/>
                  </w:rPr>
                </w:pPr>
                <w:r>
                  <w:rPr>
                    <w:w w:val="105"/>
                    <w:sz w:val="28"/>
                  </w:rPr>
                  <w:t>-</w:t>
                </w:r>
                <w:r>
                  <w:rPr>
                    <w:spacing w:val="8"/>
                    <w:w w:val="105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rPr>
                    <w:sz w:val="28"/>
                  </w:rPr>
                  <w:fldChar w:fldCharType="separate"/>
                </w:r>
                <w:r>
                  <w:rPr>
                    <w:sz w:val="28"/>
                  </w:rPr>
                  <w:t>3</w:t>
                </w:r>
                <w:r>
                  <w:rPr>
                    <w:sz w:val="28"/>
                  </w:rPr>
                  <w:fldChar w:fldCharType="end"/>
                </w:r>
                <w:r>
                  <w:rPr>
                    <w:spacing w:val="6"/>
                    <w:w w:val="105"/>
                    <w:sz w:val="28"/>
                  </w:rPr>
                  <w:t xml:space="preserve"> </w:t>
                </w:r>
                <w:r>
                  <w:rPr>
                    <w:spacing w:val="-10"/>
                    <w:w w:val="105"/>
                    <w:sz w:val="28"/>
                  </w:rPr>
                  <w:t>-</w:t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90985">
    <w:pPr>
      <w:pStyle w:val="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54AC1">
    <w:pPr>
      <w:pStyle w:val="3"/>
      <w:spacing w:line="14" w:lineRule="auto"/>
      <w:rPr>
        <w:sz w:val="20"/>
      </w:rPr>
    </w:pPr>
    <w:r>
      <w:pict>
        <v:shape id="docshape8" o:spid="_x0000_s2049" o:spt="202" type="#_x0000_t202" style="position:absolute;left:0pt;margin-left:269.1pt;margin-top:768pt;height:16.4pt;width:33.9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5C61E3A">
                <w:pPr>
                  <w:spacing w:line="327" w:lineRule="exact"/>
                  <w:ind w:left="20"/>
                  <w:rPr>
                    <w:sz w:val="28"/>
                  </w:rPr>
                </w:pPr>
                <w:r>
                  <w:rPr>
                    <w:w w:val="105"/>
                    <w:sz w:val="28"/>
                  </w:rPr>
                  <w:t>-</w:t>
                </w:r>
                <w:r>
                  <w:rPr>
                    <w:spacing w:val="8"/>
                    <w:w w:val="105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rPr>
                    <w:sz w:val="28"/>
                  </w:rPr>
                  <w:fldChar w:fldCharType="separate"/>
                </w:r>
                <w:r>
                  <w:rPr>
                    <w:sz w:val="28"/>
                  </w:rPr>
                  <w:t>5</w:t>
                </w:r>
                <w:r>
                  <w:rPr>
                    <w:sz w:val="28"/>
                  </w:rPr>
                  <w:fldChar w:fldCharType="end"/>
                </w:r>
                <w:r>
                  <w:rPr>
                    <w:spacing w:val="6"/>
                    <w:w w:val="105"/>
                    <w:sz w:val="28"/>
                  </w:rPr>
                  <w:t xml:space="preserve"> </w:t>
                </w:r>
                <w:r>
                  <w:rPr>
                    <w:spacing w:val="-10"/>
                    <w:w w:val="105"/>
                    <w:sz w:val="28"/>
                  </w:rPr>
                  <w:t>-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353700"/>
    <w:multiLevelType w:val="singleLevel"/>
    <w:tmpl w:val="31353700"/>
    <w:lvl w:ilvl="0" w:tentative="0">
      <w:start w:val="6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4"/>
  </w:compat>
  <w:rsids>
    <w:rsidRoot w:val="00D241B7"/>
    <w:rsid w:val="000E52CA"/>
    <w:rsid w:val="00D241B7"/>
    <w:rsid w:val="5B280C0A"/>
    <w:rsid w:val="5F3032ED"/>
    <w:rsid w:val="6CA1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Malgun Gothic" w:hAnsi="Malgun Gothic" w:eastAsia="Malgun Gothic" w:cs="Malgun Gothic"/>
      <w:sz w:val="22"/>
      <w:szCs w:val="22"/>
      <w:lang w:val="en-US" w:eastAsia="ko-KR" w:bidi="ar-SA"/>
    </w:rPr>
  </w:style>
  <w:style w:type="paragraph" w:styleId="2">
    <w:name w:val="heading 1"/>
    <w:basedOn w:val="1"/>
    <w:qFormat/>
    <w:uiPriority w:val="1"/>
    <w:pPr>
      <w:ind w:left="1460" w:right="1574"/>
      <w:jc w:val="center"/>
      <w:outlineLvl w:val="0"/>
    </w:pPr>
    <w:rPr>
      <w:sz w:val="38"/>
      <w:szCs w:val="3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3"/>
      <w:szCs w:val="33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spacing w:line="503" w:lineRule="exact"/>
      <w:ind w:left="392"/>
    </w:pPr>
  </w:style>
  <w:style w:type="character" w:customStyle="1" w:styleId="11">
    <w:name w:val="页眉 字符"/>
    <w:basedOn w:val="7"/>
    <w:link w:val="5"/>
    <w:qFormat/>
    <w:uiPriority w:val="99"/>
    <w:rPr>
      <w:rFonts w:ascii="Malgun Gothic" w:hAnsi="Malgun Gothic" w:eastAsia="Malgun Gothic" w:cs="Malgun Gothic"/>
      <w:sz w:val="18"/>
      <w:szCs w:val="18"/>
      <w:lang w:eastAsia="ko-KR"/>
    </w:rPr>
  </w:style>
  <w:style w:type="character" w:customStyle="1" w:styleId="12">
    <w:name w:val="页脚 字符"/>
    <w:basedOn w:val="7"/>
    <w:link w:val="4"/>
    <w:qFormat/>
    <w:uiPriority w:val="99"/>
    <w:rPr>
      <w:rFonts w:ascii="Malgun Gothic" w:hAnsi="Malgun Gothic" w:eastAsia="Malgun Gothic" w:cs="Malgun Gothic"/>
      <w:sz w:val="18"/>
      <w:szCs w:val="18"/>
      <w:lang w:eastAsia="ko-K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1"/>
    <customShpInfo spid="_x0000_s2050"/>
    <customShpInfo spid="_x0000_s2049"/>
    <customShpInfo spid="_x0000_s1030"/>
    <customShpInfo spid="_x0000_s1029"/>
    <customShpInfo spid="_x0000_s1028"/>
    <customShpInfo spid="_x0000_s1027"/>
    <customShpInfo spid="_x0000_s1026"/>
  </customShpExts>
</s:customData>
</file>

<file path=customXml/item2.xml><?xml version="1.0" encoding="utf-8"?>
<rootClass>
  <codeData xmlns="urn:rootClass:codeData">CE82C1250A1F609132EE28B7719CCC085EF25DAE93E51609084B081B0D1172879FA0AA21D419BA36A9BF899AFF1060B7DA7CD92D1F67A8D9CD71DB10C30A4DA938D4424638495FA0D286C0D3B8C9CADD23174457C93C9E369B9A7BCB7AFC13779ACE7A9AFF1172A5E466F3070A0C0F73FB1EFB4FDD64F650AD7E93D9BED3376E92A2BFD0434B4C4C420834</codeData>
</rootClas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F44264-87A9-4323-A98E-C4C6E51A03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772</Words>
  <Characters>1034</Characters>
  <Lines>90</Lines>
  <Paragraphs>44</Paragraphs>
  <TotalTime>5</TotalTime>
  <ScaleCrop>false</ScaleCrop>
  <LinksUpToDate>false</LinksUpToDate>
  <CharactersWithSpaces>1037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2025-01-16T01:36:00Z</dcterms:created>
  <dc:creator>Lenovo</dc:creator>
  <cp:lastModifiedBy>欢喜葡萄</cp:lastModifiedBy>
  <cp:lastPrinted>2025-01-16T01:35:00Z</cp:lastPrinted>
  <dcterms:modified xsi:type="dcterms:W3CDTF">2025-02-10T08:03:42Z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Hwp 2018 11.0.0.2129</vt:lpwstr>
  </property>
  <property fmtid="{D5CDD505-2E9C-101B-9397-08002B2CF9AE}" pid="4" name="LastSaved">
    <vt:filetime>2025-01-16T00:00:00Z</vt:filetime>
  </property>
  <property fmtid="{D5CDD505-2E9C-101B-9397-08002B2CF9AE}" pid="5" name="KSOTemplateDocerSaveRecord">
    <vt:lpwstr>eyJoZGlkIjoiN2ZlMWVkNmE0ODNiM2U0OWY5MTNiMWY0OTk5NGU3NGUiLCJ1c2VySWQiOiIxMzg2NzY4MTY1In0=</vt:lpwstr>
  </property>
  <property fmtid="{D5CDD505-2E9C-101B-9397-08002B2CF9AE}" pid="6" name="KSOProductBuildVer">
    <vt:lpwstr>2052-12.1.0.19770</vt:lpwstr>
  </property>
  <property fmtid="{D5CDD505-2E9C-101B-9397-08002B2CF9AE}" pid="7" name="ICV">
    <vt:lpwstr>12D0E81AA6D544A6ADB9C4401EB304F6_12</vt:lpwstr>
  </property>
</Properties>
</file>